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D71E5" w14:textId="6BF4A573" w:rsidR="00BD7562" w:rsidRPr="00BD7562" w:rsidRDefault="4AFC1C80" w:rsidP="00E17F70">
      <w:pPr>
        <w:spacing w:after="0"/>
        <w:outlineLvl w:val="0"/>
        <w:rPr>
          <w:b/>
        </w:rPr>
      </w:pPr>
      <w:r w:rsidRPr="4AFC1C80">
        <w:rPr>
          <w:b/>
          <w:bCs/>
        </w:rPr>
        <w:t>Epilepsy</w:t>
      </w:r>
    </w:p>
    <w:p w14:paraId="7A72D8D1" w14:textId="77777777" w:rsidR="000475C9" w:rsidRDefault="000475C9" w:rsidP="003071DF">
      <w:pPr>
        <w:spacing w:after="0"/>
      </w:pPr>
    </w:p>
    <w:p w14:paraId="300EF0B2" w14:textId="21A540A3" w:rsidR="00827092" w:rsidRDefault="4AFC1C80" w:rsidP="003071DF">
      <w:pPr>
        <w:spacing w:after="0"/>
      </w:pPr>
      <w:r>
        <w:t>The prevalence of epilepsy in mitochondrial disease is not accurately known. Seizures have been reported to occur in 35% – 60% of infants, children and adolescents with biochemically confirmed disease (</w:t>
      </w:r>
      <w:proofErr w:type="spellStart"/>
      <w:r>
        <w:t>Debray</w:t>
      </w:r>
      <w:proofErr w:type="spellEnd"/>
      <w:r>
        <w:t xml:space="preserve"> et al., 2007; </w:t>
      </w:r>
      <w:proofErr w:type="spellStart"/>
      <w:r>
        <w:t>Khurana</w:t>
      </w:r>
      <w:proofErr w:type="spellEnd"/>
      <w:r>
        <w:t xml:space="preserve"> et al. 2008; Lee et al. 2011). The prevalence in adults with mitochondrial disease is more obscure with few large population studies describing seizures. However, in mixed aged studies, the development of seizures in adult patients appears to be less than in the younger populations. In one study, in 54 adult patients with </w:t>
      </w:r>
      <w:r w:rsidRPr="4AFC1C80">
        <w:rPr>
          <w:i/>
          <w:iCs/>
        </w:rPr>
        <w:t>polymerase gamma 1</w:t>
      </w:r>
      <w:r>
        <w:t xml:space="preserve"> (</w:t>
      </w:r>
      <w:r w:rsidRPr="4AFC1C80">
        <w:rPr>
          <w:i/>
          <w:iCs/>
        </w:rPr>
        <w:t>POLG</w:t>
      </w:r>
      <w:r>
        <w:t xml:space="preserve">) mutations, epilepsy started early </w:t>
      </w:r>
      <w:proofErr w:type="gramStart"/>
      <w:r>
        <w:t>in the course of</w:t>
      </w:r>
      <w:proofErr w:type="gramEnd"/>
      <w:r>
        <w:t xml:space="preserve"> disease (13/54) but only a single patient developed seizures after 28 years of age (</w:t>
      </w:r>
      <w:proofErr w:type="spellStart"/>
      <w:r>
        <w:t>Tchikviladze</w:t>
      </w:r>
      <w:proofErr w:type="spellEnd"/>
      <w:r>
        <w:t xml:space="preserve"> et al. 2015). In another study, of 60 patients with seizures and mitochondrial disease, only 17 had seizures were older than 18 years of age (</w:t>
      </w:r>
      <w:proofErr w:type="spellStart"/>
      <w:r>
        <w:t>Chevallier</w:t>
      </w:r>
      <w:proofErr w:type="spellEnd"/>
      <w:r>
        <w:t xml:space="preserve"> et al. 2014). </w:t>
      </w:r>
    </w:p>
    <w:p w14:paraId="78C15989" w14:textId="5241213C" w:rsidR="009D632D" w:rsidRDefault="009D632D" w:rsidP="003071DF">
      <w:pPr>
        <w:spacing w:after="0"/>
      </w:pPr>
      <w:r>
        <w:t>Recent reviews of the topic include one by Rahman (</w:t>
      </w:r>
      <w:proofErr w:type="spellStart"/>
      <w:r>
        <w:t>Rahman</w:t>
      </w:r>
      <w:proofErr w:type="spellEnd"/>
      <w:r>
        <w:t xml:space="preserve">, Developmental &amp; Child Neurology, 2012) and Steele &amp; </w:t>
      </w:r>
      <w:proofErr w:type="spellStart"/>
      <w:r>
        <w:t>Chinnery</w:t>
      </w:r>
      <w:proofErr w:type="spellEnd"/>
      <w:r>
        <w:t xml:space="preserve"> </w:t>
      </w:r>
      <w:r w:rsidR="00D01456">
        <w:t>(</w:t>
      </w:r>
      <w:proofErr w:type="spellStart"/>
      <w:r>
        <w:t>Sei</w:t>
      </w:r>
      <w:r w:rsidR="00D01456">
        <w:t>minars</w:t>
      </w:r>
      <w:proofErr w:type="spellEnd"/>
      <w:r w:rsidR="00D01456">
        <w:t xml:space="preserve"> in Neurology</w:t>
      </w:r>
      <w:r>
        <w:t xml:space="preserve">2015). </w:t>
      </w:r>
    </w:p>
    <w:p w14:paraId="4834A079" w14:textId="77777777" w:rsidR="003071DF" w:rsidRDefault="003071DF" w:rsidP="003071DF">
      <w:pPr>
        <w:spacing w:after="0"/>
      </w:pPr>
    </w:p>
    <w:p w14:paraId="25FD2A8F" w14:textId="0ADFE4C4" w:rsidR="009E0C2B" w:rsidRDefault="4AFC1C80" w:rsidP="003071DF">
      <w:pPr>
        <w:spacing w:after="0"/>
      </w:pPr>
      <w:r>
        <w:t xml:space="preserve">In the </w:t>
      </w:r>
      <w:proofErr w:type="gramStart"/>
      <w:r>
        <w:t>Seattle</w:t>
      </w:r>
      <w:proofErr w:type="gramEnd"/>
      <w:r>
        <w:t xml:space="preserve"> pediatric aged cohort, there were 81/178 patients with defined mitochondrial disease with epilepsy (</w:t>
      </w:r>
      <w:proofErr w:type="spellStart"/>
      <w:r>
        <w:t>Saneto</w:t>
      </w:r>
      <w:proofErr w:type="spellEnd"/>
      <w:r>
        <w:t xml:space="preserve">, unpublished data). Onset of epilepsy varied by age: onset before 1 year of age was 49%; onset between 1 – 5 years was 33%; and onset greater than 5 years was 18%. In a published cohort of 56 patients, the peak onset of seizures in patient with mitochondrial disease was 1 year of age (El </w:t>
      </w:r>
      <w:proofErr w:type="spellStart"/>
      <w:r>
        <w:t>Sabbagh</w:t>
      </w:r>
      <w:proofErr w:type="spellEnd"/>
      <w:r>
        <w:t xml:space="preserve"> et al., 2010). In another study, 65% (30/65 patients) developed seizures before the age of 1 year (Lee et al., 2011)</w:t>
      </w:r>
      <w:r w:rsidR="00103FD5">
        <w:t xml:space="preserve">. </w:t>
      </w:r>
      <w:r>
        <w:t xml:space="preserve"> </w:t>
      </w:r>
      <w:r w:rsidR="00103FD5">
        <w:t>I</w:t>
      </w:r>
      <w:r>
        <w:t>n another study, only 1% of patients with seizures and mitochondrial disease had onset younger than 2 years of age (</w:t>
      </w:r>
      <w:proofErr w:type="spellStart"/>
      <w:r>
        <w:t>Chevallier</w:t>
      </w:r>
      <w:proofErr w:type="spellEnd"/>
      <w:r>
        <w:t xml:space="preserve"> et al., 2014). </w:t>
      </w:r>
    </w:p>
    <w:p w14:paraId="7C56794D" w14:textId="77777777" w:rsidR="00FA49C8" w:rsidRDefault="00FA49C8" w:rsidP="00FA49C8">
      <w:pPr>
        <w:spacing w:after="0"/>
      </w:pPr>
    </w:p>
    <w:p w14:paraId="46E0CBFA" w14:textId="0DE213E3" w:rsidR="00BD7562" w:rsidRPr="001C0C7B" w:rsidRDefault="4AFC1C80" w:rsidP="00E17F70">
      <w:pPr>
        <w:spacing w:after="0"/>
        <w:outlineLvl w:val="0"/>
        <w:rPr>
          <w:u w:val="single"/>
        </w:rPr>
      </w:pPr>
      <w:r w:rsidRPr="4AFC1C80">
        <w:rPr>
          <w:u w:val="single"/>
        </w:rPr>
        <w:t>Mitochondrial Genetics &amp; Epilepsy</w:t>
      </w:r>
    </w:p>
    <w:p w14:paraId="1C787882" w14:textId="7C4FDEC1" w:rsidR="00827092" w:rsidRDefault="4AFC1C80" w:rsidP="00D47C5D">
      <w:pPr>
        <w:spacing w:after="0"/>
      </w:pPr>
      <w:r>
        <w:t>Over 169 seizure causing genes that have been identified to alter mitochondrial function (</w:t>
      </w:r>
      <w:proofErr w:type="spellStart"/>
      <w:r>
        <w:t>Zsurka</w:t>
      </w:r>
      <w:proofErr w:type="spellEnd"/>
      <w:r>
        <w:t xml:space="preserve"> and Kunz, 2015). Both mitochondria-encoded and nuclear-encoded genes that induce mitochondrial disease have been shown to also cause seizures. Almost </w:t>
      </w:r>
      <w:r w:rsidR="00CD1000">
        <w:t>all</w:t>
      </w:r>
      <w:r>
        <w:t xml:space="preserve"> the mitochondrial-encoded genes associated with epilepsy are parts of mitochondrial syndromes (Table I, below). On the other hand, nuclear-encoded genes associated with seizures are not routinely associated with syndromes. The exceptions would be </w:t>
      </w:r>
      <w:proofErr w:type="spellStart"/>
      <w:r>
        <w:t>Alpers-Huttenlocher</w:t>
      </w:r>
      <w:proofErr w:type="spellEnd"/>
      <w:r>
        <w:t xml:space="preserve"> syndrome, Leigh syndrome, Infantile-onset Spinocerebellar Ataxia, </w:t>
      </w:r>
      <w:proofErr w:type="spellStart"/>
      <w:r>
        <w:t>Bjornstad</w:t>
      </w:r>
      <w:proofErr w:type="spellEnd"/>
      <w:r>
        <w:t xml:space="preserve"> Syndrome-GRACILE syndrome, </w:t>
      </w:r>
      <w:proofErr w:type="spellStart"/>
      <w:r>
        <w:t>Myocerebrohepatopathy</w:t>
      </w:r>
      <w:proofErr w:type="spellEnd"/>
      <w:r>
        <w:t xml:space="preserve"> Spectrum, Pontine Cerebellar Hypoplasia 6, and Myoclonus Epilepsy Myopathy Sensory Ataxia. Most of the nuclear-encoded genes associated with seizures (&gt;100) do not fall neatly into a mitochondrial syndrome. There are also seizures in mitochondrial diseases for which genetic etiologies have not yet been discovered, which are based on clinical, biochemical and structural criteria (Lee et al., 2011). </w:t>
      </w:r>
    </w:p>
    <w:p w14:paraId="54B3DEAE" w14:textId="77777777" w:rsidR="00827092" w:rsidRDefault="00827092" w:rsidP="00827092">
      <w:pPr>
        <w:pStyle w:val="ListParagraph"/>
        <w:spacing w:after="0"/>
        <w:ind w:left="1080"/>
      </w:pPr>
    </w:p>
    <w:p w14:paraId="13728FAE" w14:textId="64F44ACF" w:rsidR="00FA49C8" w:rsidRDefault="4AFC1C80" w:rsidP="00BD7562">
      <w:pPr>
        <w:spacing w:after="0"/>
      </w:pPr>
      <w:r>
        <w:t xml:space="preserve">Predicting which patient will develop seizures presents a clinical and genetic dilemma. To further compound the problem of genetic diagnosis are </w:t>
      </w:r>
      <w:proofErr w:type="spellStart"/>
      <w:r>
        <w:t>phenocopies</w:t>
      </w:r>
      <w:proofErr w:type="spellEnd"/>
      <w:r>
        <w:t xml:space="preserve"> and </w:t>
      </w:r>
      <w:proofErr w:type="spellStart"/>
      <w:r>
        <w:t>genocopies</w:t>
      </w:r>
      <w:proofErr w:type="spellEnd"/>
      <w:r>
        <w:t xml:space="preserve">. For example, </w:t>
      </w:r>
      <w:r w:rsidRPr="4AFC1C80">
        <w:rPr>
          <w:i/>
          <w:iCs/>
        </w:rPr>
        <w:t>POLG</w:t>
      </w:r>
      <w:r>
        <w:t xml:space="preserve"> gene mutations may produce seizures in one patient but not in another (</w:t>
      </w:r>
      <w:proofErr w:type="spellStart"/>
      <w:r>
        <w:t>Saneto</w:t>
      </w:r>
      <w:proofErr w:type="spellEnd"/>
      <w:r>
        <w:t xml:space="preserve"> and </w:t>
      </w:r>
      <w:proofErr w:type="spellStart"/>
      <w:r>
        <w:t>Naviaux</w:t>
      </w:r>
      <w:proofErr w:type="spellEnd"/>
      <w:r>
        <w:t>, 2010). Classic mitochondrial syndromes may present in patient with the additional symptom of seizures while another patient with the identical heteroplasmy does not (</w:t>
      </w:r>
      <w:proofErr w:type="spellStart"/>
      <w:r>
        <w:t>Yatsuga</w:t>
      </w:r>
      <w:proofErr w:type="spellEnd"/>
      <w:r>
        <w:t xml:space="preserve"> et al., 2012).  Furthermore, many more patients have abnormal EEG studies that do not have frank clinical seizures (</w:t>
      </w:r>
      <w:proofErr w:type="spellStart"/>
      <w:r>
        <w:t>Chevallier</w:t>
      </w:r>
      <w:proofErr w:type="spellEnd"/>
      <w:r>
        <w:t xml:space="preserve"> et al., 2014). Seizures may declare the onset of a syndrome but also may occur later </w:t>
      </w:r>
      <w:r w:rsidR="00CD1000">
        <w:t>during</w:t>
      </w:r>
      <w:r>
        <w:t xml:space="preserve"> the disorder (</w:t>
      </w:r>
      <w:proofErr w:type="spellStart"/>
      <w:r>
        <w:t>Saneto</w:t>
      </w:r>
      <w:proofErr w:type="spellEnd"/>
      <w:r>
        <w:t xml:space="preserve"> et </w:t>
      </w:r>
      <w:r>
        <w:lastRenderedPageBreak/>
        <w:t xml:space="preserve">al., 2013). The clinician must have a high index of suspicion for the possibility of any patient with mitochondrial disease to have seizures and patients who have seizures who might have a mitochondrial disorder. </w:t>
      </w:r>
    </w:p>
    <w:p w14:paraId="2CFED137" w14:textId="77777777" w:rsidR="008B0CAC" w:rsidRDefault="008B0CAC" w:rsidP="008B0CAC">
      <w:pPr>
        <w:spacing w:after="0"/>
      </w:pPr>
    </w:p>
    <w:p w14:paraId="46ACFE00" w14:textId="1EC71926" w:rsidR="008B0CAC" w:rsidRDefault="4AFC1C80" w:rsidP="00AD2428">
      <w:pPr>
        <w:spacing w:after="0"/>
      </w:pPr>
      <w:r>
        <w:t xml:space="preserve">Many of the classic epilepsy syndromes occur </w:t>
      </w:r>
      <w:proofErr w:type="gramStart"/>
      <w:r>
        <w:t>in particular developmental</w:t>
      </w:r>
      <w:proofErr w:type="gramEnd"/>
      <w:r>
        <w:t xml:space="preserve"> ranges in infants and children (Berg et al., 2010). Infantile spasms </w:t>
      </w:r>
      <w:proofErr w:type="gramStart"/>
      <w:r>
        <w:t>is</w:t>
      </w:r>
      <w:proofErr w:type="gramEnd"/>
      <w:r>
        <w:t xml:space="preserve"> one of the most common epilepsy syndromes in patients with mitochondrial disease presenting from 4-months to 1-year of age. Mitochondrial disease syndromes such as Leigh syndrome due to the mtDNA m. 8993T&gt;G has been associated with Infantile spasms (</w:t>
      </w:r>
      <w:proofErr w:type="spellStart"/>
      <w:r>
        <w:t>Desguerre</w:t>
      </w:r>
      <w:proofErr w:type="spellEnd"/>
      <w:r>
        <w:t xml:space="preserve"> et al., 2003). In addition, nuclear-encoded genetic </w:t>
      </w:r>
      <w:r w:rsidR="00AB2D41">
        <w:t>diseases</w:t>
      </w:r>
      <w:r>
        <w:t xml:space="preserve"> such as PDH deficiency have also been report in patients with Infantile spasms (Otero et al. 1995).  Other nuclear-encoded genes have been associated with the syndrome of Infantile spasms; </w:t>
      </w:r>
      <w:proofErr w:type="spellStart"/>
      <w:r>
        <w:t>tRNA</w:t>
      </w:r>
      <w:proofErr w:type="spellEnd"/>
      <w:r>
        <w:t xml:space="preserve"> </w:t>
      </w:r>
      <w:proofErr w:type="spellStart"/>
      <w:r>
        <w:t>synthetase</w:t>
      </w:r>
      <w:proofErr w:type="spellEnd"/>
      <w:r>
        <w:t xml:space="preserve">, RARS2, and </w:t>
      </w:r>
      <w:proofErr w:type="spellStart"/>
      <w:r>
        <w:t>tRNA</w:t>
      </w:r>
      <w:proofErr w:type="spellEnd"/>
      <w:r>
        <w:t xml:space="preserve"> modifying gene, MTO1 (</w:t>
      </w:r>
      <w:proofErr w:type="spellStart"/>
      <w:r>
        <w:t>Nogh</w:t>
      </w:r>
      <w:proofErr w:type="spellEnd"/>
      <w:r>
        <w:t xml:space="preserve"> et al., 2016 and </w:t>
      </w:r>
      <w:proofErr w:type="spellStart"/>
      <w:r>
        <w:t>Saneto</w:t>
      </w:r>
      <w:proofErr w:type="spellEnd"/>
      <w:r>
        <w:t xml:space="preserve">, 2016). In a large population of patient with </w:t>
      </w:r>
      <w:r w:rsidR="00913054">
        <w:t>Electron-Transport-Chain</w:t>
      </w:r>
      <w:r>
        <w:t xml:space="preserve"> abnormalities, 10 of the 56 patients with epilepsy, presented with Infantile spasms (El </w:t>
      </w:r>
      <w:proofErr w:type="spellStart"/>
      <w:r>
        <w:t>Sabbagh</w:t>
      </w:r>
      <w:proofErr w:type="spellEnd"/>
      <w:r>
        <w:t xml:space="preserve"> et al. 2010). In the Seattle cohort, 18% of the patients with mitochondrial disease developed infantile spasms (</w:t>
      </w:r>
      <w:proofErr w:type="spellStart"/>
      <w:r>
        <w:t>Saneto</w:t>
      </w:r>
      <w:proofErr w:type="spellEnd"/>
      <w:r>
        <w:t>, unpublished data).</w:t>
      </w:r>
    </w:p>
    <w:p w14:paraId="759929BA" w14:textId="77777777" w:rsidR="00524922" w:rsidRDefault="00524922" w:rsidP="008B0CAC">
      <w:pPr>
        <w:spacing w:after="0"/>
        <w:ind w:left="1080"/>
      </w:pPr>
    </w:p>
    <w:p w14:paraId="0FE2BBB6" w14:textId="00F1F659" w:rsidR="00524922" w:rsidRDefault="4AFC1C80" w:rsidP="00AD2428">
      <w:pPr>
        <w:spacing w:after="0"/>
      </w:pPr>
      <w:r>
        <w:t xml:space="preserve">Other epilepsy syndromes associated with mitochondrial disease include </w:t>
      </w:r>
      <w:proofErr w:type="spellStart"/>
      <w:r>
        <w:t>Ohtahara</w:t>
      </w:r>
      <w:proofErr w:type="spellEnd"/>
      <w:r>
        <w:t xml:space="preserve"> syndrome, Neonatal epileptic encephalopathy with suppression bursts, Lennox-</w:t>
      </w:r>
      <w:proofErr w:type="spellStart"/>
      <w:r>
        <w:t>Gastaut</w:t>
      </w:r>
      <w:proofErr w:type="spellEnd"/>
      <w:r>
        <w:t xml:space="preserve"> syndrome, Landau-</w:t>
      </w:r>
      <w:proofErr w:type="spellStart"/>
      <w:r>
        <w:t>Kleffner</w:t>
      </w:r>
      <w:proofErr w:type="spellEnd"/>
      <w:r>
        <w:t xml:space="preserve"> syndrome and occipital idiopathic epilepsy (Kang et al., 2007; Lee et al. 2007; Castro-</w:t>
      </w:r>
      <w:proofErr w:type="spellStart"/>
      <w:r>
        <w:t>Gago</w:t>
      </w:r>
      <w:proofErr w:type="spellEnd"/>
      <w:r>
        <w:t xml:space="preserve"> et al., 2009; El </w:t>
      </w:r>
      <w:proofErr w:type="spellStart"/>
      <w:r>
        <w:t>Sabbagh</w:t>
      </w:r>
      <w:proofErr w:type="spellEnd"/>
      <w:r>
        <w:t xml:space="preserve"> et al. 2010). Both MELAS and </w:t>
      </w:r>
      <w:proofErr w:type="spellStart"/>
      <w:r>
        <w:t>Alpers</w:t>
      </w:r>
      <w:proofErr w:type="spellEnd"/>
      <w:r>
        <w:t xml:space="preserve"> syndrome may present with </w:t>
      </w:r>
      <w:proofErr w:type="spellStart"/>
      <w:r>
        <w:t>epilepsia</w:t>
      </w:r>
      <w:proofErr w:type="spellEnd"/>
      <w:r>
        <w:t xml:space="preserve"> </w:t>
      </w:r>
      <w:proofErr w:type="spellStart"/>
      <w:r>
        <w:t>partialis</w:t>
      </w:r>
      <w:proofErr w:type="spellEnd"/>
      <w:r>
        <w:t xml:space="preserve"> continua (EPC) or status epilepticus.  Patients may present with focal neurologic symptoms (such as visual auras or visual field defects). There are many mitochondrial patients who do not have an epilepsy syndrome that have seizures. Therefore, the clinician needs a high index of suspicion of a patient with seizures to pursue a work-up for possible mitochondrial disease.  </w:t>
      </w:r>
    </w:p>
    <w:p w14:paraId="0847E167" w14:textId="77777777" w:rsidR="006157EC" w:rsidRDefault="006157EC" w:rsidP="006157EC">
      <w:pPr>
        <w:spacing w:after="0"/>
      </w:pPr>
    </w:p>
    <w:p w14:paraId="4E5F86AD" w14:textId="41BE7343" w:rsidR="00AD2428" w:rsidRPr="00AD2428" w:rsidRDefault="4AFC1C80" w:rsidP="00E17F70">
      <w:pPr>
        <w:spacing w:after="0"/>
        <w:outlineLvl w:val="0"/>
        <w:rPr>
          <w:u w:val="single"/>
        </w:rPr>
      </w:pPr>
      <w:r w:rsidRPr="4AFC1C80">
        <w:rPr>
          <w:u w:val="single"/>
        </w:rPr>
        <w:t>Evaluation</w:t>
      </w:r>
    </w:p>
    <w:p w14:paraId="489EED4E" w14:textId="43090197" w:rsidR="006157EC" w:rsidRDefault="4AFC1C80" w:rsidP="00AD2428">
      <w:pPr>
        <w:spacing w:after="0"/>
      </w:pPr>
      <w:r>
        <w:t xml:space="preserve">The work-up for a mitochondrial patient with possible seizures is </w:t>
      </w:r>
      <w:proofErr w:type="gramStart"/>
      <w:r>
        <w:t>similar to</w:t>
      </w:r>
      <w:proofErr w:type="gramEnd"/>
      <w:r>
        <w:t xml:space="preserve"> anyone who may have seizures. It is essential, if possible, to have the full description of the events from a witness. In infants and children, the parents or caregivers are usually the witness. But, in adults this can be problematic unless there is a spouse or other person who spends time with the patient. A first seizure event may not have a reliable witness to fully describe the event. The circumstances surrounding the seizure event are important as this may give clues to what type of seizure may have occurred. A video of the event recorded on a “smart phone” may be helpful in discerning focal versus generalized onset.  A detailed history can give significant hints to the possible etiology of the seizure events. For example, a history of a difficult birth may signal possible hypoxic event, prematurity at birth may indicate possible central nervous insults such as hydrocephalus or intracranial bled or sudden loss of motor function may signal a metabolic stroke. A low threshold for EEG monitoring is needed, especially in patients with underlying cognitive regression, disability or dementia, as the state change from their baseline mental status may not be as easily ascertained. </w:t>
      </w:r>
    </w:p>
    <w:p w14:paraId="1402AEB8" w14:textId="77777777" w:rsidR="00D7371C" w:rsidRDefault="00D7371C" w:rsidP="00D7371C">
      <w:pPr>
        <w:spacing w:after="0"/>
      </w:pPr>
    </w:p>
    <w:p w14:paraId="45F5731A" w14:textId="77777777" w:rsidR="00861391" w:rsidRDefault="4AFC1C80" w:rsidP="00916BA4">
      <w:pPr>
        <w:spacing w:after="0"/>
      </w:pPr>
      <w:r>
        <w:t>An EEG should be performed, and if needed a prolonged Video-EEG to capture seizure event if several events have not been witness and the routine EEG studies have been normal. Although rare, non-</w:t>
      </w:r>
      <w:r>
        <w:lastRenderedPageBreak/>
        <w:t>epileptic paroxysmal events (</w:t>
      </w:r>
      <w:proofErr w:type="spellStart"/>
      <w:r>
        <w:t>pseudoseizures</w:t>
      </w:r>
      <w:proofErr w:type="spellEnd"/>
      <w:r>
        <w:t>) have been reported in the mitochondrial population (</w:t>
      </w:r>
      <w:proofErr w:type="spellStart"/>
      <w:r>
        <w:t>Saneto</w:t>
      </w:r>
      <w:proofErr w:type="spellEnd"/>
      <w:r>
        <w:t xml:space="preserve">, 2016). Nuclear magnetic resonance imaging (MRI) should be done to help characterize possible structural abnormality giving rise to the seizure event. If seizure semiology changes drastically, then repeating the EEG may be helpful to characterize seizure event. </w:t>
      </w:r>
    </w:p>
    <w:p w14:paraId="4C349BE8" w14:textId="77777777" w:rsidR="00916BA4" w:rsidRDefault="00916BA4" w:rsidP="00916BA4">
      <w:pPr>
        <w:spacing w:after="0"/>
      </w:pPr>
    </w:p>
    <w:p w14:paraId="194DF7EA" w14:textId="5F2C7D4F" w:rsidR="00916BA4" w:rsidRPr="00916BA4" w:rsidRDefault="4AFC1C80" w:rsidP="00E17F70">
      <w:pPr>
        <w:spacing w:after="0"/>
        <w:outlineLvl w:val="0"/>
        <w:rPr>
          <w:u w:val="single"/>
        </w:rPr>
      </w:pPr>
      <w:r w:rsidRPr="4AFC1C80">
        <w:rPr>
          <w:u w:val="single"/>
        </w:rPr>
        <w:t>Treatment</w:t>
      </w:r>
    </w:p>
    <w:p w14:paraId="744D975D" w14:textId="77777777" w:rsidR="00861391" w:rsidRDefault="00861391" w:rsidP="00861391">
      <w:pPr>
        <w:spacing w:after="0"/>
      </w:pPr>
    </w:p>
    <w:p w14:paraId="5FB4D2B4" w14:textId="2680E93A" w:rsidR="003A2157" w:rsidRDefault="4AFC1C80" w:rsidP="00916BA4">
      <w:pPr>
        <w:spacing w:after="0"/>
      </w:pPr>
      <w:r>
        <w:t xml:space="preserve">Treatment of seizures is </w:t>
      </w:r>
      <w:proofErr w:type="gramStart"/>
      <w:r>
        <w:t>similar to</w:t>
      </w:r>
      <w:proofErr w:type="gramEnd"/>
      <w:r>
        <w:t xml:space="preserve"> non-mitochondrial disease patients who have seizures. However, there are several caveats to treatment based on type of epilepsy and genetic mutation. </w:t>
      </w:r>
      <w:proofErr w:type="spellStart"/>
      <w:r>
        <w:t>Valproic</w:t>
      </w:r>
      <w:proofErr w:type="spellEnd"/>
      <w:r>
        <w:t xml:space="preserve"> acid should be avoided in patients with </w:t>
      </w:r>
      <w:r w:rsidRPr="4AFC1C80">
        <w:rPr>
          <w:i/>
          <w:iCs/>
        </w:rPr>
        <w:t>POLG1</w:t>
      </w:r>
      <w:r>
        <w:t xml:space="preserve"> mutations, as </w:t>
      </w:r>
      <w:proofErr w:type="spellStart"/>
      <w:r>
        <w:t>valproic</w:t>
      </w:r>
      <w:proofErr w:type="spellEnd"/>
      <w:r>
        <w:t xml:space="preserve"> acid exposure has been linked to liver failure (</w:t>
      </w:r>
      <w:proofErr w:type="spellStart"/>
      <w:r>
        <w:t>Saneto</w:t>
      </w:r>
      <w:proofErr w:type="spellEnd"/>
      <w:r>
        <w:t xml:space="preserve"> et al., 2010). </w:t>
      </w:r>
      <w:proofErr w:type="spellStart"/>
      <w:r>
        <w:t>Vigabatrin</w:t>
      </w:r>
      <w:proofErr w:type="spellEnd"/>
      <w:r>
        <w:t xml:space="preserve"> should be avoided in seizures due to mutations in 4-aminobutyrate aminotransferase. </w:t>
      </w:r>
      <w:proofErr w:type="spellStart"/>
      <w:r>
        <w:t>Vigabatrin</w:t>
      </w:r>
      <w:proofErr w:type="spellEnd"/>
      <w:r>
        <w:t xml:space="preserve"> exposure inhibits the conversion of </w:t>
      </w:r>
      <w:proofErr w:type="spellStart"/>
      <w:r>
        <w:t>dNDP</w:t>
      </w:r>
      <w:proofErr w:type="spellEnd"/>
      <w:r>
        <w:t xml:space="preserve"> to dNTP in the mitochondrial nucleoside salvage pathway and can induce mtDNA depletion (</w:t>
      </w:r>
      <w:proofErr w:type="spellStart"/>
      <w:r>
        <w:t>Besse</w:t>
      </w:r>
      <w:proofErr w:type="spellEnd"/>
      <w:r>
        <w:t xml:space="preserve"> et al. 2015).  Therefore, it is possible that </w:t>
      </w:r>
      <w:proofErr w:type="spellStart"/>
      <w:r>
        <w:t>vigabatrin</w:t>
      </w:r>
      <w:proofErr w:type="spellEnd"/>
      <w:r>
        <w:t xml:space="preserve"> should be avoided in mtDNA depletion syndromes, but confirmation of untoward effects has not been well reported. However, there is one epileptic syndrome, neonatal epileptic encephalopathy with suppression bursts that the use of </w:t>
      </w:r>
      <w:proofErr w:type="spellStart"/>
      <w:r>
        <w:t>vigabatrin</w:t>
      </w:r>
      <w:proofErr w:type="spellEnd"/>
      <w:r>
        <w:t xml:space="preserve"> should be avoided as the conversion of dNTP to dNTP is already inhibited (</w:t>
      </w:r>
      <w:proofErr w:type="spellStart"/>
      <w:r>
        <w:t>Besse</w:t>
      </w:r>
      <w:proofErr w:type="spellEnd"/>
      <w:r>
        <w:t xml:space="preserve"> et al., 2015). The use of </w:t>
      </w:r>
      <w:proofErr w:type="spellStart"/>
      <w:r>
        <w:t>vagus</w:t>
      </w:r>
      <w:proofErr w:type="spellEnd"/>
      <w:r>
        <w:t xml:space="preserve"> nerve stimulator implantation was not found to be highly successful in reducing seizure frequency in one small study (Arthur et al., 2007). However, large populations have not been studied. </w:t>
      </w:r>
    </w:p>
    <w:p w14:paraId="3704306A" w14:textId="77777777" w:rsidR="00861391" w:rsidRDefault="00861391" w:rsidP="00861391">
      <w:pPr>
        <w:spacing w:after="0"/>
      </w:pPr>
    </w:p>
    <w:p w14:paraId="36C21100" w14:textId="74074F11" w:rsidR="00861391" w:rsidRDefault="4AFC1C80" w:rsidP="002170BB">
      <w:pPr>
        <w:spacing w:after="0"/>
      </w:pPr>
      <w:r>
        <w:t xml:space="preserve">Certain epilepsy syndromes have known specific treatments based on treatment studies. One such syndrome is Infantile spasms. The consensus of experts is using ACTH as first line and </w:t>
      </w:r>
      <w:proofErr w:type="spellStart"/>
      <w:r>
        <w:t>vigabatrin</w:t>
      </w:r>
      <w:proofErr w:type="spellEnd"/>
      <w:r>
        <w:t xml:space="preserve"> as second line treatment in (</w:t>
      </w:r>
      <w:proofErr w:type="spellStart"/>
      <w:r>
        <w:t>Pellock</w:t>
      </w:r>
      <w:proofErr w:type="spellEnd"/>
      <w:r>
        <w:t xml:space="preserve"> et al., 2010). In the Seattle cohort, ACTH controlled epileptic spasms and reversed the EEG </w:t>
      </w:r>
      <w:proofErr w:type="spellStart"/>
      <w:r>
        <w:t>hypsarrhythmia</w:t>
      </w:r>
      <w:proofErr w:type="spellEnd"/>
      <w:r>
        <w:t xml:space="preserve"> pattern in 16/18 patients with Infantile spasms. Unfortunately, all 18 patients have gone on to have intractable seizures with only limited response to seizure medications (</w:t>
      </w:r>
      <w:proofErr w:type="spellStart"/>
      <w:r>
        <w:t>Saneto</w:t>
      </w:r>
      <w:proofErr w:type="spellEnd"/>
      <w:r>
        <w:t xml:space="preserve">, unpublished data). </w:t>
      </w:r>
    </w:p>
    <w:p w14:paraId="4E12F335" w14:textId="77777777" w:rsidR="00BB081B" w:rsidRDefault="00BB081B" w:rsidP="00861391">
      <w:pPr>
        <w:spacing w:after="0"/>
        <w:ind w:left="1080"/>
      </w:pPr>
    </w:p>
    <w:p w14:paraId="480919A9" w14:textId="236F632F" w:rsidR="00BB081B" w:rsidRDefault="4AFC1C80" w:rsidP="00255571">
      <w:pPr>
        <w:spacing w:after="0"/>
      </w:pPr>
      <w:r>
        <w:t xml:space="preserve">Other epilepsy </w:t>
      </w:r>
      <w:r w:rsidR="00146C4C">
        <w:t>treatments</w:t>
      </w:r>
      <w:r>
        <w:t xml:space="preserve"> have only been studied </w:t>
      </w:r>
      <w:r w:rsidR="00146C4C">
        <w:t>in</w:t>
      </w:r>
      <w:r>
        <w:t xml:space="preserve"> small populations of mitochondrial disease</w:t>
      </w:r>
      <w:r w:rsidR="00146C4C">
        <w:t xml:space="preserve"> patients. In two small studies, </w:t>
      </w:r>
      <w:r>
        <w:t>a group of patients with Infantile spasms and Lennox-</w:t>
      </w:r>
      <w:proofErr w:type="spellStart"/>
      <w:r>
        <w:t>Gaustaut</w:t>
      </w:r>
      <w:proofErr w:type="spellEnd"/>
      <w:r>
        <w:t xml:space="preserve"> syndrome responded to the Ketogenic Diet with 6/14 and 12/24 children becoming seizure-free (Kang et al., 2007b, Lee et al., 2008). For most reports, patients with mitochondrial disease represent populations unresponsive to most traditional seizure medications with 49% - 95% intractable to seizure medications (El </w:t>
      </w:r>
      <w:proofErr w:type="spellStart"/>
      <w:r>
        <w:t>Sabbagh</w:t>
      </w:r>
      <w:proofErr w:type="spellEnd"/>
      <w:r>
        <w:t xml:space="preserve"> et al., 2010; Lee et al., 2011). Patients with mitochondrial disease and seizures are often prescribed multiple individual and combinations of seizure medications without a clear consensus of data from clinical research studies. To date, no single or combination of seizure medications has been found highly effective to control seizures. </w:t>
      </w:r>
    </w:p>
    <w:p w14:paraId="10FF40AE" w14:textId="77777777" w:rsidR="00C57865" w:rsidRDefault="00C57865" w:rsidP="00F0206A">
      <w:pPr>
        <w:spacing w:after="0"/>
      </w:pPr>
    </w:p>
    <w:p w14:paraId="1598DC9C" w14:textId="77777777" w:rsidR="005574FB" w:rsidRPr="00EC250B" w:rsidRDefault="4AFC1C80" w:rsidP="00E17F70">
      <w:pPr>
        <w:spacing w:after="0"/>
        <w:outlineLvl w:val="0"/>
        <w:rPr>
          <w:b/>
        </w:rPr>
      </w:pPr>
      <w:r w:rsidRPr="4AFC1C80">
        <w:rPr>
          <w:b/>
          <w:bCs/>
        </w:rPr>
        <w:t>Summary</w:t>
      </w:r>
    </w:p>
    <w:p w14:paraId="2453FC41" w14:textId="77777777" w:rsidR="005574FB" w:rsidRDefault="005574FB" w:rsidP="005574FB">
      <w:pPr>
        <w:spacing w:after="0"/>
      </w:pPr>
    </w:p>
    <w:p w14:paraId="45010A34" w14:textId="314EC1E2" w:rsidR="005574FB" w:rsidRDefault="4AFC1C80" w:rsidP="005574FB">
      <w:pPr>
        <w:spacing w:after="0"/>
      </w:pPr>
      <w:r>
        <w:t xml:space="preserve">The prevalence of epilepsy in mitochondrial disease is not accurately known. In several mitochondrial </w:t>
      </w:r>
      <w:proofErr w:type="gramStart"/>
      <w:r>
        <w:t>syndromes</w:t>
      </w:r>
      <w:proofErr w:type="gramEnd"/>
      <w:r>
        <w:t xml:space="preserve"> such as Myoclonus, epilepsy with ragged-red fibers (MERRF) and </w:t>
      </w:r>
      <w:proofErr w:type="spellStart"/>
      <w:r>
        <w:t>Alpers-Huttenlocher</w:t>
      </w:r>
      <w:proofErr w:type="spellEnd"/>
      <w:r>
        <w:t xml:space="preserve"> syndrome (AHS), seizures are a cardinal feature. There are many non-syndromic patients who also have </w:t>
      </w:r>
      <w:r>
        <w:lastRenderedPageBreak/>
        <w:t xml:space="preserve">seizures as well. Several population studies in infants and children with mitochondrial disease, suggest that the prevalence of seizures reaches upwards to 35% - 60%. In contrast, in limited reported studies in adult populations, only a few syndromes are reported to have a high incidence of seizures (MERRF and MELAS-Mitochondrial </w:t>
      </w:r>
      <w:proofErr w:type="spellStart"/>
      <w:r>
        <w:t>encepahalomyopathy</w:t>
      </w:r>
      <w:proofErr w:type="spellEnd"/>
      <w:r>
        <w:t xml:space="preserve">, lactic acidosis, and stroke-like episodes). Overall, the data suggests that within the mitochondrial disease patient population, at any age the incidence of seizure is higher than the general population and onset of seizures is higher in the younger age ranges and decreases with age.  In general, no one seizure type is seen more commonly in mitochondrial disease and both generalized and focal epilepsies are seen.  MELAS and </w:t>
      </w:r>
      <w:proofErr w:type="spellStart"/>
      <w:r>
        <w:t>Alpers</w:t>
      </w:r>
      <w:proofErr w:type="spellEnd"/>
      <w:r>
        <w:t xml:space="preserve"> syndrome may more commonly present with </w:t>
      </w:r>
      <w:proofErr w:type="spellStart"/>
      <w:r>
        <w:t>epilepsia</w:t>
      </w:r>
      <w:proofErr w:type="spellEnd"/>
      <w:r>
        <w:t xml:space="preserve"> </w:t>
      </w:r>
      <w:proofErr w:type="spellStart"/>
      <w:r>
        <w:t>partialis</w:t>
      </w:r>
      <w:proofErr w:type="spellEnd"/>
      <w:r>
        <w:t xml:space="preserve"> continua (EPC) or status epilepticus.  Both mitochondrial-encoded and nuclear-encoded gene mutations have been found in mitochondrial disease patients with epilepsy.</w:t>
      </w:r>
    </w:p>
    <w:p w14:paraId="53F13665" w14:textId="77777777" w:rsidR="005574FB" w:rsidRDefault="005574FB" w:rsidP="005574FB">
      <w:pPr>
        <w:spacing w:after="0"/>
      </w:pPr>
    </w:p>
    <w:p w14:paraId="67C0A1CC" w14:textId="36A21981" w:rsidR="005574FB" w:rsidRDefault="4AFC1C80" w:rsidP="005574FB">
      <w:pPr>
        <w:spacing w:after="0"/>
      </w:pPr>
      <w:r>
        <w:t xml:space="preserve">With certain specific exceptions, the evaluation and management of seizures in this patient population resembles that in patient without mitochondrial disease. Infantile spasms are the most common epilepsy syndrome encountered in the infant (4 months to 1 year) mitochondrial disease population (El </w:t>
      </w:r>
      <w:proofErr w:type="spellStart"/>
      <w:r>
        <w:t>Sabbagh</w:t>
      </w:r>
      <w:proofErr w:type="spellEnd"/>
      <w:r>
        <w:t xml:space="preserve"> et al., 2010). As with non-mitochondrial patients, Adrenal Corticotrophin Hormone (ACTH) is first line for the treatment of epileptic spasms (</w:t>
      </w:r>
      <w:proofErr w:type="spellStart"/>
      <w:r>
        <w:t>Pellock</w:t>
      </w:r>
      <w:proofErr w:type="spellEnd"/>
      <w:r>
        <w:t xml:space="preserve"> et al., 2010). In other types of seizures, anti-seizure medications used for focal and generalized seizure onset should mirror what is used for patients without mitochondrial disease. There have been no clinical trials looking at medication use and seizure control in this population. Definition of focal versus generalized epilepsy should be defined by electroencephalograph (EEG) and possible structural etiologies need to be investigated by nuclear magnetic resonance imaging (MRI). Video-EEG may be required to fully define focal versus generalized onset and help to determine seizure type.  A low threshold for EEG monitoring is needed, especially in patients with underlying cognitive regression, disability or dementia, as the state change from their baseline mental status may not be as easily ascertained.</w:t>
      </w:r>
    </w:p>
    <w:p w14:paraId="640BF888" w14:textId="77777777" w:rsidR="005574FB" w:rsidRDefault="005574FB" w:rsidP="005574FB">
      <w:pPr>
        <w:spacing w:after="0"/>
      </w:pPr>
    </w:p>
    <w:p w14:paraId="2B60FA8D" w14:textId="62EAB151" w:rsidR="009E0C2B" w:rsidRDefault="4AFC1C80" w:rsidP="009E0C2B">
      <w:pPr>
        <w:spacing w:after="0"/>
      </w:pPr>
      <w:r>
        <w:t xml:space="preserve">There are two medications to avoid in the treatment of mitochondrial disease related seizures. </w:t>
      </w:r>
      <w:proofErr w:type="spellStart"/>
      <w:r>
        <w:t>Valproic</w:t>
      </w:r>
      <w:proofErr w:type="spellEnd"/>
      <w:r>
        <w:t xml:space="preserve"> acid has been shown to induce severe </w:t>
      </w:r>
      <w:proofErr w:type="spellStart"/>
      <w:r>
        <w:t>hepatopathy</w:t>
      </w:r>
      <w:proofErr w:type="spellEnd"/>
      <w:r>
        <w:t xml:space="preserve"> in AHS patients due to </w:t>
      </w:r>
      <w:r w:rsidRPr="4AFC1C80">
        <w:rPr>
          <w:i/>
          <w:iCs/>
        </w:rPr>
        <w:t>POLG</w:t>
      </w:r>
      <w:r>
        <w:t xml:space="preserve"> mutations. However, before the connection between </w:t>
      </w:r>
      <w:proofErr w:type="spellStart"/>
      <w:r>
        <w:t>valproic</w:t>
      </w:r>
      <w:proofErr w:type="spellEnd"/>
      <w:r>
        <w:t xml:space="preserve"> acid and </w:t>
      </w:r>
      <w:r w:rsidRPr="4AFC1C80">
        <w:rPr>
          <w:i/>
          <w:iCs/>
        </w:rPr>
        <w:t>POLG</w:t>
      </w:r>
      <w:r>
        <w:t xml:space="preserve">-related AHS, this medication has been used for seizure control in other mitochondrial diseases. Clinical judgement and </w:t>
      </w:r>
      <w:proofErr w:type="gramStart"/>
      <w:r>
        <w:t>particular patient</w:t>
      </w:r>
      <w:proofErr w:type="gramEnd"/>
      <w:r>
        <w:t xml:space="preserve"> characterization need to be considered before attempting to use </w:t>
      </w:r>
      <w:proofErr w:type="spellStart"/>
      <w:r>
        <w:t>valproic</w:t>
      </w:r>
      <w:proofErr w:type="spellEnd"/>
      <w:r>
        <w:t xml:space="preserve"> acid in a mitochondrial disease patient. </w:t>
      </w:r>
      <w:proofErr w:type="spellStart"/>
      <w:r>
        <w:t>Vigabatrin</w:t>
      </w:r>
      <w:proofErr w:type="spellEnd"/>
      <w:r>
        <w:t xml:space="preserve"> may also need to be avoided in the treatment of specific types of mitochondrial patients, </w:t>
      </w:r>
      <w:proofErr w:type="gramStart"/>
      <w:r>
        <w:t>in particular neonatal</w:t>
      </w:r>
      <w:proofErr w:type="gramEnd"/>
      <w:r>
        <w:t xml:space="preserve"> epileptic encephalopathy with suppression bursts syndrome due to mutations in the 4-aminobutyrate aminotransferase gene. This gene converts </w:t>
      </w:r>
      <w:proofErr w:type="spellStart"/>
      <w:r>
        <w:t>dNDP</w:t>
      </w:r>
      <w:proofErr w:type="spellEnd"/>
      <w:r>
        <w:t xml:space="preserve"> to dNTP in the mitochondrial nucleoside salvage pathway. </w:t>
      </w:r>
      <w:proofErr w:type="spellStart"/>
      <w:r>
        <w:t>Vigabatrin</w:t>
      </w:r>
      <w:proofErr w:type="spellEnd"/>
      <w:r>
        <w:t xml:space="preserve"> inhibits this enzyme and could compound the loss of dNTP in mitochondria and hence induce an mtDNA depletion disorder (</w:t>
      </w:r>
      <w:proofErr w:type="spellStart"/>
      <w:r>
        <w:t>Besse</w:t>
      </w:r>
      <w:proofErr w:type="spellEnd"/>
      <w:r>
        <w:t xml:space="preserve"> et al., 2015). Given </w:t>
      </w:r>
      <w:proofErr w:type="spellStart"/>
      <w:r>
        <w:t>vigabatrin’s</w:t>
      </w:r>
      <w:proofErr w:type="spellEnd"/>
      <w:r>
        <w:t xml:space="preserve"> mechanism of action, one may need to avoid it for any patient with a mtDNA depletion syndrome. </w:t>
      </w:r>
    </w:p>
    <w:p w14:paraId="2B508786" w14:textId="77777777" w:rsidR="00F66AF0" w:rsidRDefault="00F66AF0" w:rsidP="009E0C2B">
      <w:pPr>
        <w:spacing w:after="0"/>
      </w:pPr>
    </w:p>
    <w:p w14:paraId="7B40FE5E" w14:textId="3B1C2D61" w:rsidR="00CF3D19" w:rsidRDefault="00CF3D19" w:rsidP="00E17F70">
      <w:pPr>
        <w:spacing w:after="0"/>
        <w:outlineLvl w:val="0"/>
        <w:rPr>
          <w:bCs/>
        </w:rPr>
      </w:pPr>
      <w:r>
        <w:rPr>
          <w:b/>
          <w:bCs/>
        </w:rPr>
        <w:t>Reader comments</w:t>
      </w:r>
    </w:p>
    <w:p w14:paraId="1EF83484" w14:textId="77777777" w:rsidR="00F0206A" w:rsidRPr="00051957" w:rsidRDefault="00F0206A" w:rsidP="00F0206A">
      <w:pPr>
        <w:spacing w:after="0" w:line="240" w:lineRule="auto"/>
        <w:rPr>
          <w:rFonts w:ascii="Times New Roman" w:eastAsia="Times New Roman" w:hAnsi="Times New Roman" w:cs="Times New Roman"/>
          <w:sz w:val="24"/>
          <w:szCs w:val="24"/>
        </w:rPr>
      </w:pPr>
      <w:r w:rsidRPr="00051957">
        <w:rPr>
          <w:rFonts w:ascii="Arial" w:eastAsia="Times New Roman" w:hAnsi="Arial" w:cs="Arial"/>
          <w:color w:val="222222"/>
          <w:sz w:val="19"/>
          <w:szCs w:val="19"/>
          <w:shd w:val="clear" w:color="auto" w:fill="FFFFFF"/>
        </w:rPr>
        <w:t>The authors mention Arthur et al 2007 study on VNS in patients with mitochondrial disease. No patient had a molecular diagnosis. Patients were characterized biochemically. I think that better data is needed with contemporary diagnostic paradigms before anything can be said about efficacy</w:t>
      </w:r>
    </w:p>
    <w:p w14:paraId="7ED73121" w14:textId="77777777" w:rsidR="00F0206A" w:rsidRDefault="00F0206A" w:rsidP="00CF3D19">
      <w:pPr>
        <w:spacing w:after="0"/>
        <w:rPr>
          <w:bCs/>
        </w:rPr>
      </w:pPr>
    </w:p>
    <w:p w14:paraId="2084BA9F" w14:textId="77777777" w:rsidR="00F0206A" w:rsidRDefault="00F0206A" w:rsidP="00CF3D19">
      <w:pPr>
        <w:spacing w:after="0"/>
        <w:rPr>
          <w:bCs/>
        </w:rPr>
      </w:pPr>
    </w:p>
    <w:p w14:paraId="73E29D7D" w14:textId="2B1130B6" w:rsidR="00CF3D19" w:rsidRDefault="00CF3D19" w:rsidP="00CF3D19">
      <w:pPr>
        <w:spacing w:after="0"/>
        <w:rPr>
          <w:bCs/>
        </w:rPr>
      </w:pPr>
      <w:r w:rsidRPr="00CF3D19">
        <w:rPr>
          <w:bCs/>
        </w:rPr>
        <w:t xml:space="preserve"> I think it would be important to mention which drugs should be considered more safe than others in </w:t>
      </w:r>
      <w:proofErr w:type="spellStart"/>
      <w:r w:rsidRPr="00CF3D19">
        <w:rPr>
          <w:bCs/>
        </w:rPr>
        <w:t>mito</w:t>
      </w:r>
      <w:proofErr w:type="spellEnd"/>
      <w:r w:rsidRPr="00CF3D19">
        <w:rPr>
          <w:bCs/>
        </w:rPr>
        <w:t xml:space="preserve">-patients (i.e. </w:t>
      </w:r>
      <w:proofErr w:type="spellStart"/>
      <w:r w:rsidRPr="00CF3D19">
        <w:rPr>
          <w:bCs/>
        </w:rPr>
        <w:t>Levetiracetam</w:t>
      </w:r>
      <w:proofErr w:type="spellEnd"/>
      <w:r w:rsidRPr="00CF3D19">
        <w:rPr>
          <w:bCs/>
        </w:rPr>
        <w:t xml:space="preserve">). Moreover, </w:t>
      </w:r>
      <w:proofErr w:type="spellStart"/>
      <w:r w:rsidRPr="00CF3D19">
        <w:rPr>
          <w:bCs/>
        </w:rPr>
        <w:t>topiramate</w:t>
      </w:r>
      <w:proofErr w:type="spellEnd"/>
      <w:r w:rsidRPr="00CF3D19">
        <w:rPr>
          <w:bCs/>
        </w:rPr>
        <w:t xml:space="preserve"> is known to increase lactic acidosis, and it should be mention. Finally, I do not agre</w:t>
      </w:r>
      <w:r>
        <w:rPr>
          <w:bCs/>
        </w:rPr>
        <w:t xml:space="preserve">e with the </w:t>
      </w:r>
      <w:r w:rsidR="00966234">
        <w:rPr>
          <w:bCs/>
        </w:rPr>
        <w:t>re</w:t>
      </w:r>
      <w:r w:rsidR="00966234" w:rsidRPr="00CF3D19">
        <w:rPr>
          <w:bCs/>
        </w:rPr>
        <w:t>commendation</w:t>
      </w:r>
      <w:r w:rsidRPr="00CF3D19">
        <w:rPr>
          <w:bCs/>
        </w:rPr>
        <w:t xml:space="preserve"> on </w:t>
      </w:r>
      <w:proofErr w:type="spellStart"/>
      <w:r w:rsidRPr="00CF3D19">
        <w:rPr>
          <w:bCs/>
        </w:rPr>
        <w:t>valproic</w:t>
      </w:r>
      <w:proofErr w:type="spellEnd"/>
      <w:r w:rsidRPr="00CF3D19">
        <w:rPr>
          <w:bCs/>
        </w:rPr>
        <w:t xml:space="preserve"> acid; in my </w:t>
      </w:r>
      <w:proofErr w:type="gramStart"/>
      <w:r w:rsidRPr="00CF3D19">
        <w:rPr>
          <w:bCs/>
        </w:rPr>
        <w:t>experience</w:t>
      </w:r>
      <w:proofErr w:type="gramEnd"/>
      <w:r w:rsidRPr="00CF3D19">
        <w:rPr>
          <w:bCs/>
        </w:rPr>
        <w:t xml:space="preserve"> it is commonly a toxic drug also in other mitochondrial disorders (not only POLG </w:t>
      </w:r>
      <w:proofErr w:type="spellStart"/>
      <w:r w:rsidRPr="00CF3D19">
        <w:rPr>
          <w:bCs/>
        </w:rPr>
        <w:t>Alpers</w:t>
      </w:r>
      <w:proofErr w:type="spellEnd"/>
      <w:r w:rsidRPr="00CF3D19">
        <w:rPr>
          <w:bCs/>
        </w:rPr>
        <w:t>), and it should always be avoided or -if strongly necessary- to be used in association of Carnitine and othe</w:t>
      </w:r>
      <w:r>
        <w:rPr>
          <w:bCs/>
        </w:rPr>
        <w:t>r</w:t>
      </w:r>
      <w:r w:rsidRPr="00CF3D19">
        <w:rPr>
          <w:bCs/>
        </w:rPr>
        <w:t xml:space="preserve"> mitochondrial vitamins.</w:t>
      </w:r>
    </w:p>
    <w:p w14:paraId="60BA270C" w14:textId="77777777" w:rsidR="00966234" w:rsidRDefault="00966234" w:rsidP="00CF3D19">
      <w:pPr>
        <w:spacing w:after="0"/>
        <w:rPr>
          <w:bCs/>
        </w:rPr>
      </w:pPr>
    </w:p>
    <w:p w14:paraId="1176708E" w14:textId="77777777" w:rsidR="00966234" w:rsidRPr="00966234" w:rsidRDefault="00966234" w:rsidP="00966234">
      <w:pPr>
        <w:spacing w:after="0"/>
        <w:rPr>
          <w:bCs/>
        </w:rPr>
      </w:pPr>
      <w:r w:rsidRPr="00966234">
        <w:rPr>
          <w:bCs/>
        </w:rPr>
        <w:t xml:space="preserve">Mirza NS, </w:t>
      </w:r>
      <w:proofErr w:type="spellStart"/>
      <w:r w:rsidRPr="00966234">
        <w:rPr>
          <w:bCs/>
        </w:rPr>
        <w:t>Alfirevic</w:t>
      </w:r>
      <w:proofErr w:type="spellEnd"/>
      <w:r w:rsidRPr="00966234">
        <w:rPr>
          <w:bCs/>
        </w:rPr>
        <w:t xml:space="preserve"> A, Jorgensen A, </w:t>
      </w:r>
      <w:proofErr w:type="spellStart"/>
      <w:r w:rsidRPr="00966234">
        <w:rPr>
          <w:bCs/>
        </w:rPr>
        <w:t>Marson</w:t>
      </w:r>
      <w:proofErr w:type="spellEnd"/>
      <w:r w:rsidRPr="00966234">
        <w:rPr>
          <w:bCs/>
        </w:rPr>
        <w:t xml:space="preserve"> AG, </w:t>
      </w:r>
      <w:proofErr w:type="spellStart"/>
      <w:r w:rsidRPr="00966234">
        <w:rPr>
          <w:bCs/>
        </w:rPr>
        <w:t>Pirmohamed</w:t>
      </w:r>
      <w:proofErr w:type="spellEnd"/>
      <w:r w:rsidRPr="00966234">
        <w:rPr>
          <w:bCs/>
        </w:rPr>
        <w:t xml:space="preserve"> M. Metabolic acidosis with </w:t>
      </w:r>
      <w:proofErr w:type="spellStart"/>
      <w:r w:rsidRPr="00966234">
        <w:rPr>
          <w:bCs/>
        </w:rPr>
        <w:t>topiramate</w:t>
      </w:r>
      <w:proofErr w:type="spellEnd"/>
      <w:r w:rsidRPr="00966234">
        <w:rPr>
          <w:bCs/>
        </w:rPr>
        <w:t xml:space="preserve"> and </w:t>
      </w:r>
      <w:proofErr w:type="spellStart"/>
      <w:r w:rsidRPr="00966234">
        <w:rPr>
          <w:bCs/>
        </w:rPr>
        <w:t>zonisamide</w:t>
      </w:r>
      <w:proofErr w:type="spellEnd"/>
      <w:r w:rsidRPr="00966234">
        <w:rPr>
          <w:bCs/>
        </w:rPr>
        <w:t xml:space="preserve">: an assessment of its severity and predictors. </w:t>
      </w:r>
      <w:proofErr w:type="spellStart"/>
      <w:r w:rsidRPr="00966234">
        <w:rPr>
          <w:bCs/>
        </w:rPr>
        <w:t>Pharmacogenet</w:t>
      </w:r>
      <w:proofErr w:type="spellEnd"/>
      <w:r w:rsidRPr="00966234">
        <w:rPr>
          <w:bCs/>
        </w:rPr>
        <w:t xml:space="preserve"> Genomics. 2011 May;21(5):297-302. </w:t>
      </w:r>
      <w:proofErr w:type="spellStart"/>
      <w:r w:rsidRPr="00966234">
        <w:rPr>
          <w:bCs/>
        </w:rPr>
        <w:t>doi</w:t>
      </w:r>
      <w:proofErr w:type="spellEnd"/>
      <w:r w:rsidRPr="00966234">
        <w:rPr>
          <w:bCs/>
        </w:rPr>
        <w:t>: 10.1097/FPC.0b013e3283441b95. PubMed PMID: 21278619.</w:t>
      </w:r>
    </w:p>
    <w:p w14:paraId="07C8A200" w14:textId="77777777" w:rsidR="00966234" w:rsidRPr="00966234" w:rsidRDefault="00966234" w:rsidP="00966234">
      <w:pPr>
        <w:spacing w:after="0"/>
        <w:rPr>
          <w:bCs/>
        </w:rPr>
      </w:pPr>
      <w:r w:rsidRPr="00966234">
        <w:rPr>
          <w:bCs/>
        </w:rPr>
        <w:t xml:space="preserve">-Mirza N, </w:t>
      </w:r>
      <w:proofErr w:type="spellStart"/>
      <w:r w:rsidRPr="00966234">
        <w:rPr>
          <w:bCs/>
        </w:rPr>
        <w:t>Marson</w:t>
      </w:r>
      <w:proofErr w:type="spellEnd"/>
      <w:r w:rsidRPr="00966234">
        <w:rPr>
          <w:bCs/>
        </w:rPr>
        <w:t xml:space="preserve"> AG, </w:t>
      </w:r>
      <w:proofErr w:type="spellStart"/>
      <w:r w:rsidRPr="00966234">
        <w:rPr>
          <w:bCs/>
        </w:rPr>
        <w:t>Pirmohamed</w:t>
      </w:r>
      <w:proofErr w:type="spellEnd"/>
      <w:r w:rsidRPr="00966234">
        <w:rPr>
          <w:bCs/>
        </w:rPr>
        <w:t xml:space="preserve"> M. Effect of </w:t>
      </w:r>
      <w:proofErr w:type="spellStart"/>
      <w:r w:rsidRPr="00966234">
        <w:rPr>
          <w:bCs/>
        </w:rPr>
        <w:t>topiramate</w:t>
      </w:r>
      <w:proofErr w:type="spellEnd"/>
      <w:r w:rsidRPr="00966234">
        <w:rPr>
          <w:bCs/>
        </w:rPr>
        <w:t xml:space="preserve"> on acid-base balance: extent, mechanism and effects. Br J </w:t>
      </w:r>
      <w:proofErr w:type="spellStart"/>
      <w:r w:rsidRPr="00966234">
        <w:rPr>
          <w:bCs/>
        </w:rPr>
        <w:t>Clin</w:t>
      </w:r>
      <w:proofErr w:type="spellEnd"/>
      <w:r w:rsidRPr="00966234">
        <w:rPr>
          <w:bCs/>
        </w:rPr>
        <w:t xml:space="preserve"> </w:t>
      </w:r>
      <w:proofErr w:type="spellStart"/>
      <w:r w:rsidRPr="00966234">
        <w:rPr>
          <w:bCs/>
        </w:rPr>
        <w:t>Pharmacol</w:t>
      </w:r>
      <w:proofErr w:type="spellEnd"/>
      <w:r w:rsidRPr="00966234">
        <w:rPr>
          <w:bCs/>
        </w:rPr>
        <w:t xml:space="preserve">. 2009 Nov;68(5):655-61. </w:t>
      </w:r>
      <w:proofErr w:type="spellStart"/>
      <w:r w:rsidRPr="00966234">
        <w:rPr>
          <w:bCs/>
        </w:rPr>
        <w:t>doi</w:t>
      </w:r>
      <w:proofErr w:type="spellEnd"/>
      <w:r w:rsidRPr="00966234">
        <w:rPr>
          <w:bCs/>
        </w:rPr>
        <w:t>: 10.1111/j.1365-2125.2009.</w:t>
      </w:r>
      <w:proofErr w:type="gramStart"/>
      <w:r w:rsidRPr="00966234">
        <w:rPr>
          <w:bCs/>
        </w:rPr>
        <w:t>03521.x.</w:t>
      </w:r>
      <w:proofErr w:type="gramEnd"/>
      <w:r w:rsidRPr="00966234">
        <w:rPr>
          <w:bCs/>
        </w:rPr>
        <w:t xml:space="preserve"> PubMed PM</w:t>
      </w:r>
      <w:bookmarkStart w:id="0" w:name="_GoBack"/>
      <w:bookmarkEnd w:id="0"/>
      <w:r w:rsidRPr="00966234">
        <w:rPr>
          <w:bCs/>
        </w:rPr>
        <w:t>ID: 19916989; PubMed Central PMCID: PMC2791971.</w:t>
      </w:r>
    </w:p>
    <w:p w14:paraId="36FB8622" w14:textId="77777777" w:rsidR="00966234" w:rsidRPr="00966234" w:rsidRDefault="00966234" w:rsidP="00966234">
      <w:pPr>
        <w:spacing w:after="0"/>
        <w:rPr>
          <w:bCs/>
        </w:rPr>
      </w:pPr>
      <w:r w:rsidRPr="00966234">
        <w:rPr>
          <w:bCs/>
        </w:rPr>
        <w:t>-</w:t>
      </w:r>
      <w:proofErr w:type="spellStart"/>
      <w:r w:rsidRPr="00966234">
        <w:rPr>
          <w:bCs/>
        </w:rPr>
        <w:t>Belotti</w:t>
      </w:r>
      <w:proofErr w:type="spellEnd"/>
      <w:r w:rsidRPr="00966234">
        <w:rPr>
          <w:bCs/>
        </w:rPr>
        <w:t xml:space="preserve"> EA, Taddeo I, </w:t>
      </w:r>
      <w:proofErr w:type="spellStart"/>
      <w:r w:rsidRPr="00966234">
        <w:rPr>
          <w:bCs/>
        </w:rPr>
        <w:t>Ragazzi</w:t>
      </w:r>
      <w:proofErr w:type="spellEnd"/>
      <w:r w:rsidRPr="00966234">
        <w:rPr>
          <w:bCs/>
        </w:rPr>
        <w:t xml:space="preserve"> M, </w:t>
      </w:r>
      <w:proofErr w:type="spellStart"/>
      <w:r w:rsidRPr="00966234">
        <w:rPr>
          <w:bCs/>
        </w:rPr>
        <w:t>Pifferini</w:t>
      </w:r>
      <w:proofErr w:type="spellEnd"/>
      <w:r w:rsidRPr="00966234">
        <w:rPr>
          <w:bCs/>
        </w:rPr>
        <w:t xml:space="preserve"> R, </w:t>
      </w:r>
      <w:proofErr w:type="spellStart"/>
      <w:r w:rsidRPr="00966234">
        <w:rPr>
          <w:bCs/>
        </w:rPr>
        <w:t>Simonetti</w:t>
      </w:r>
      <w:proofErr w:type="spellEnd"/>
      <w:r w:rsidRPr="00966234">
        <w:rPr>
          <w:bCs/>
        </w:rPr>
        <w:t xml:space="preserve"> GD, </w:t>
      </w:r>
      <w:proofErr w:type="spellStart"/>
      <w:r w:rsidRPr="00966234">
        <w:rPr>
          <w:bCs/>
        </w:rPr>
        <w:t>Bianchetti</w:t>
      </w:r>
      <w:proofErr w:type="spellEnd"/>
      <w:r w:rsidRPr="00966234">
        <w:rPr>
          <w:bCs/>
        </w:rPr>
        <w:t xml:space="preserve"> MG, </w:t>
      </w:r>
      <w:proofErr w:type="spellStart"/>
      <w:r w:rsidRPr="00966234">
        <w:rPr>
          <w:bCs/>
        </w:rPr>
        <w:t>Ramelli</w:t>
      </w:r>
      <w:proofErr w:type="spellEnd"/>
      <w:r w:rsidRPr="00966234">
        <w:rPr>
          <w:bCs/>
        </w:rPr>
        <w:t xml:space="preserve"> GP. Chronic impact of </w:t>
      </w:r>
      <w:proofErr w:type="spellStart"/>
      <w:r w:rsidRPr="00966234">
        <w:rPr>
          <w:bCs/>
        </w:rPr>
        <w:t>topiramate</w:t>
      </w:r>
      <w:proofErr w:type="spellEnd"/>
      <w:r w:rsidRPr="00966234">
        <w:rPr>
          <w:bCs/>
        </w:rPr>
        <w:t xml:space="preserve"> on acid-base balance and potassium in childhood. </w:t>
      </w:r>
      <w:proofErr w:type="spellStart"/>
      <w:r w:rsidRPr="00966234">
        <w:rPr>
          <w:bCs/>
          <w:lang w:val="nl-NL"/>
        </w:rPr>
        <w:t>Eur</w:t>
      </w:r>
      <w:proofErr w:type="spellEnd"/>
      <w:r w:rsidRPr="00966234">
        <w:rPr>
          <w:bCs/>
          <w:lang w:val="nl-NL"/>
        </w:rPr>
        <w:t xml:space="preserve"> J </w:t>
      </w:r>
      <w:proofErr w:type="spellStart"/>
      <w:r w:rsidRPr="00966234">
        <w:rPr>
          <w:bCs/>
          <w:lang w:val="nl-NL"/>
        </w:rPr>
        <w:t>Paediatr</w:t>
      </w:r>
      <w:proofErr w:type="spellEnd"/>
      <w:r w:rsidRPr="00966234">
        <w:rPr>
          <w:bCs/>
          <w:lang w:val="nl-NL"/>
        </w:rPr>
        <w:t xml:space="preserve"> </w:t>
      </w:r>
      <w:proofErr w:type="spellStart"/>
      <w:r w:rsidRPr="00966234">
        <w:rPr>
          <w:bCs/>
          <w:lang w:val="nl-NL"/>
        </w:rPr>
        <w:t>Neurol</w:t>
      </w:r>
      <w:proofErr w:type="spellEnd"/>
      <w:r w:rsidRPr="00966234">
        <w:rPr>
          <w:bCs/>
          <w:lang w:val="nl-NL"/>
        </w:rPr>
        <w:t xml:space="preserve">. 2010 Sep;14(5):445-8. </w:t>
      </w:r>
      <w:proofErr w:type="spellStart"/>
      <w:proofErr w:type="gramStart"/>
      <w:r w:rsidRPr="00966234">
        <w:rPr>
          <w:bCs/>
          <w:lang w:val="nl-NL"/>
        </w:rPr>
        <w:t>doi</w:t>
      </w:r>
      <w:proofErr w:type="spellEnd"/>
      <w:proofErr w:type="gramEnd"/>
      <w:r w:rsidRPr="00966234">
        <w:rPr>
          <w:bCs/>
          <w:lang w:val="nl-NL"/>
        </w:rPr>
        <w:t xml:space="preserve">: 10.1016/j.ejpn.2009.11.004. </w:t>
      </w:r>
      <w:proofErr w:type="spellStart"/>
      <w:r w:rsidRPr="00966234">
        <w:rPr>
          <w:bCs/>
          <w:lang w:val="nl-NL"/>
        </w:rPr>
        <w:t>Epub</w:t>
      </w:r>
      <w:proofErr w:type="spellEnd"/>
      <w:r w:rsidRPr="00966234">
        <w:rPr>
          <w:bCs/>
          <w:lang w:val="nl-NL"/>
        </w:rPr>
        <w:t xml:space="preserve"> 2009 Dec 16. </w:t>
      </w:r>
      <w:r w:rsidRPr="00966234">
        <w:rPr>
          <w:bCs/>
        </w:rPr>
        <w:t>PubMed PMID: 20005754.</w:t>
      </w:r>
    </w:p>
    <w:p w14:paraId="6A559FAA" w14:textId="77777777" w:rsidR="00966234" w:rsidRPr="00966234" w:rsidRDefault="00966234" w:rsidP="00966234">
      <w:pPr>
        <w:spacing w:after="0"/>
        <w:rPr>
          <w:bCs/>
        </w:rPr>
      </w:pPr>
      <w:r w:rsidRPr="00966234">
        <w:rPr>
          <w:bCs/>
        </w:rPr>
        <w:t xml:space="preserve">-Dodgson SJ, Shank RP, </w:t>
      </w:r>
      <w:proofErr w:type="spellStart"/>
      <w:r w:rsidRPr="00966234">
        <w:rPr>
          <w:bCs/>
        </w:rPr>
        <w:t>Maryanoff</w:t>
      </w:r>
      <w:proofErr w:type="spellEnd"/>
      <w:r w:rsidRPr="00966234">
        <w:rPr>
          <w:bCs/>
        </w:rPr>
        <w:t xml:space="preserve"> BE. </w:t>
      </w:r>
      <w:proofErr w:type="spellStart"/>
      <w:r w:rsidRPr="00966234">
        <w:rPr>
          <w:bCs/>
        </w:rPr>
        <w:t>Topiramate</w:t>
      </w:r>
      <w:proofErr w:type="spellEnd"/>
      <w:r w:rsidRPr="00966234">
        <w:rPr>
          <w:bCs/>
        </w:rPr>
        <w:t xml:space="preserve"> as an inhibitor of carbonic anhydrase isoenzymes. </w:t>
      </w:r>
      <w:proofErr w:type="spellStart"/>
      <w:r w:rsidRPr="00966234">
        <w:rPr>
          <w:bCs/>
        </w:rPr>
        <w:t>Epilepsia</w:t>
      </w:r>
      <w:proofErr w:type="spellEnd"/>
      <w:r w:rsidRPr="00966234">
        <w:rPr>
          <w:bCs/>
        </w:rPr>
        <w:t xml:space="preserve">. 2000;41 </w:t>
      </w:r>
      <w:proofErr w:type="spellStart"/>
      <w:r w:rsidRPr="00966234">
        <w:rPr>
          <w:bCs/>
        </w:rPr>
        <w:t>Suppl</w:t>
      </w:r>
      <w:proofErr w:type="spellEnd"/>
      <w:r w:rsidRPr="00966234">
        <w:rPr>
          <w:bCs/>
        </w:rPr>
        <w:t xml:space="preserve"> </w:t>
      </w:r>
      <w:proofErr w:type="gramStart"/>
      <w:r w:rsidRPr="00966234">
        <w:rPr>
          <w:bCs/>
        </w:rPr>
        <w:t>1:S</w:t>
      </w:r>
      <w:proofErr w:type="gramEnd"/>
      <w:r w:rsidRPr="00966234">
        <w:rPr>
          <w:bCs/>
        </w:rPr>
        <w:t>35-9. PubMed PMID: 10768298.</w:t>
      </w:r>
    </w:p>
    <w:p w14:paraId="71DB2A60" w14:textId="77777777" w:rsidR="00966234" w:rsidRPr="00966234" w:rsidRDefault="00966234" w:rsidP="00966234">
      <w:pPr>
        <w:spacing w:after="0"/>
        <w:rPr>
          <w:bCs/>
        </w:rPr>
      </w:pPr>
      <w:r w:rsidRPr="00966234">
        <w:rPr>
          <w:bCs/>
        </w:rPr>
        <w:t>-</w:t>
      </w:r>
      <w:proofErr w:type="spellStart"/>
      <w:r w:rsidRPr="00966234">
        <w:rPr>
          <w:bCs/>
        </w:rPr>
        <w:t>Shiber</w:t>
      </w:r>
      <w:proofErr w:type="spellEnd"/>
      <w:r w:rsidRPr="00966234">
        <w:rPr>
          <w:bCs/>
        </w:rPr>
        <w:t xml:space="preserve"> JR. Severe non-anion gap metabolic acidosis induced by </w:t>
      </w:r>
      <w:proofErr w:type="spellStart"/>
      <w:r w:rsidRPr="00966234">
        <w:rPr>
          <w:bCs/>
        </w:rPr>
        <w:t>topiramate</w:t>
      </w:r>
      <w:proofErr w:type="spellEnd"/>
      <w:r w:rsidRPr="00966234">
        <w:rPr>
          <w:bCs/>
        </w:rPr>
        <w:t xml:space="preserve">: a case report. J </w:t>
      </w:r>
      <w:proofErr w:type="spellStart"/>
      <w:r w:rsidRPr="00966234">
        <w:rPr>
          <w:bCs/>
        </w:rPr>
        <w:t>Emerg</w:t>
      </w:r>
      <w:proofErr w:type="spellEnd"/>
      <w:r w:rsidRPr="00966234">
        <w:rPr>
          <w:bCs/>
        </w:rPr>
        <w:t xml:space="preserve"> Med. 2010 May;38(4):494-6. </w:t>
      </w:r>
      <w:proofErr w:type="gramStart"/>
      <w:r w:rsidRPr="00966234">
        <w:rPr>
          <w:bCs/>
        </w:rPr>
        <w:t>doi:10.1016/j.jemermed</w:t>
      </w:r>
      <w:proofErr w:type="gramEnd"/>
      <w:r w:rsidRPr="00966234">
        <w:rPr>
          <w:bCs/>
        </w:rPr>
        <w:t xml:space="preserve">.2008.11.017. </w:t>
      </w:r>
      <w:proofErr w:type="spellStart"/>
      <w:r w:rsidRPr="00966234">
        <w:rPr>
          <w:bCs/>
        </w:rPr>
        <w:t>Epub</w:t>
      </w:r>
      <w:proofErr w:type="spellEnd"/>
      <w:r w:rsidRPr="00966234">
        <w:rPr>
          <w:bCs/>
        </w:rPr>
        <w:t xml:space="preserve"> 2009 Feb 20. PubMed PMID: 19232874.</w:t>
      </w:r>
    </w:p>
    <w:p w14:paraId="6078E640" w14:textId="77777777" w:rsidR="00966234" w:rsidRPr="00CF3D19" w:rsidRDefault="00966234" w:rsidP="00CF3D19">
      <w:pPr>
        <w:spacing w:after="0"/>
        <w:rPr>
          <w:bCs/>
        </w:rPr>
      </w:pPr>
    </w:p>
    <w:p w14:paraId="4305B39C" w14:textId="77777777" w:rsidR="00CF3D19" w:rsidRPr="00CF3D19" w:rsidRDefault="00CF3D19" w:rsidP="009E0C2B">
      <w:pPr>
        <w:spacing w:after="0"/>
        <w:rPr>
          <w:bCs/>
        </w:rPr>
      </w:pPr>
    </w:p>
    <w:p w14:paraId="076B5157" w14:textId="77777777" w:rsidR="00CF3D19" w:rsidRDefault="00CF3D19" w:rsidP="009E0C2B">
      <w:pPr>
        <w:spacing w:after="0"/>
        <w:rPr>
          <w:b/>
          <w:bCs/>
        </w:rPr>
      </w:pPr>
    </w:p>
    <w:p w14:paraId="4B6BFC1A" w14:textId="648AEC90" w:rsidR="00F66AF0" w:rsidRPr="00295D92" w:rsidRDefault="4AFC1C80" w:rsidP="00E17F70">
      <w:pPr>
        <w:spacing w:after="0"/>
        <w:outlineLvl w:val="0"/>
        <w:rPr>
          <w:b/>
        </w:rPr>
      </w:pPr>
      <w:r w:rsidRPr="4AFC1C80">
        <w:rPr>
          <w:b/>
          <w:bCs/>
        </w:rPr>
        <w:t>Recommendations</w:t>
      </w:r>
    </w:p>
    <w:p w14:paraId="71B83CE7" w14:textId="37C08801" w:rsidR="00F66AF0" w:rsidRDefault="4AFC1C80" w:rsidP="00E64ADD">
      <w:pPr>
        <w:pStyle w:val="ListParagraph"/>
        <w:numPr>
          <w:ilvl w:val="0"/>
          <w:numId w:val="5"/>
        </w:numPr>
        <w:spacing w:after="0"/>
      </w:pPr>
      <w:r>
        <w:t>Mitochondrial disease patients are at a higher risk of epilepsy</w:t>
      </w:r>
      <w:r w:rsidR="00D646DA">
        <w:t xml:space="preserve"> </w:t>
      </w:r>
      <w:r w:rsidR="00D646DA">
        <w:rPr>
          <w:color w:val="9BBB59" w:themeColor="accent3"/>
        </w:rPr>
        <w:t>Score 4.85</w:t>
      </w:r>
    </w:p>
    <w:p w14:paraId="08B36088" w14:textId="0B9D9828" w:rsidR="00F66AF0" w:rsidRDefault="4AFC1C80" w:rsidP="00E64ADD">
      <w:pPr>
        <w:pStyle w:val="ListParagraph"/>
        <w:numPr>
          <w:ilvl w:val="0"/>
          <w:numId w:val="5"/>
        </w:numPr>
        <w:spacing w:after="0"/>
      </w:pPr>
      <w:r>
        <w:t>There should be a low threshold to obtain EEG monitoring in mitochondrial patients with recurrent stereotypical spells, spells of behavior arrest or alterations of state from baseline, especially in those with underlying cognitive disability or dementia</w:t>
      </w:r>
      <w:r w:rsidR="00D646DA">
        <w:t xml:space="preserve"> </w:t>
      </w:r>
      <w:r w:rsidR="00D646DA">
        <w:rPr>
          <w:color w:val="9BBB59" w:themeColor="accent3"/>
        </w:rPr>
        <w:t>Score</w:t>
      </w:r>
      <w:r w:rsidR="007577D2">
        <w:rPr>
          <w:color w:val="9BBB59" w:themeColor="accent3"/>
        </w:rPr>
        <w:t xml:space="preserve"> 4.91</w:t>
      </w:r>
    </w:p>
    <w:p w14:paraId="14EE0A78" w14:textId="0D71D015" w:rsidR="00CE6D1A" w:rsidRDefault="4AFC1C80" w:rsidP="00E64ADD">
      <w:pPr>
        <w:pStyle w:val="ListParagraph"/>
        <w:numPr>
          <w:ilvl w:val="0"/>
          <w:numId w:val="5"/>
        </w:numPr>
        <w:spacing w:after="0"/>
      </w:pPr>
      <w:r>
        <w:t xml:space="preserve">Evaluation and treatment of epilepsy in mitochondrial disease is </w:t>
      </w:r>
      <w:proofErr w:type="gramStart"/>
      <w:r>
        <w:t>similar to</w:t>
      </w:r>
      <w:proofErr w:type="gramEnd"/>
      <w:r>
        <w:t xml:space="preserve"> patients without mitochondrial disease</w:t>
      </w:r>
      <w:r w:rsidR="00D646DA">
        <w:t xml:space="preserve"> </w:t>
      </w:r>
      <w:r w:rsidR="00D646DA">
        <w:rPr>
          <w:color w:val="9BBB59" w:themeColor="accent3"/>
        </w:rPr>
        <w:t>Score</w:t>
      </w:r>
      <w:r w:rsidR="00906F1D">
        <w:rPr>
          <w:color w:val="9BBB59" w:themeColor="accent3"/>
        </w:rPr>
        <w:t xml:space="preserve"> 4.41</w:t>
      </w:r>
    </w:p>
    <w:p w14:paraId="46A11CC2" w14:textId="6248619C" w:rsidR="00CE6D1A" w:rsidRDefault="4AFC1C80" w:rsidP="4AFC1C80">
      <w:pPr>
        <w:pStyle w:val="ListParagraph"/>
        <w:numPr>
          <w:ilvl w:val="1"/>
          <w:numId w:val="5"/>
        </w:numPr>
        <w:spacing w:after="0"/>
      </w:pPr>
      <w:r>
        <w:t xml:space="preserve">Caveats include avoiding the use of </w:t>
      </w:r>
      <w:proofErr w:type="spellStart"/>
      <w:r>
        <w:t>valproic</w:t>
      </w:r>
      <w:proofErr w:type="spellEnd"/>
      <w:r>
        <w:t xml:space="preserve"> acid in patients with POLG-related disease.</w:t>
      </w:r>
      <w:r w:rsidR="00D646DA">
        <w:t xml:space="preserve"> </w:t>
      </w:r>
      <w:r w:rsidR="00D646DA">
        <w:rPr>
          <w:color w:val="9BBB59" w:themeColor="accent3"/>
        </w:rPr>
        <w:t>Score</w:t>
      </w:r>
      <w:r w:rsidR="00906F1D">
        <w:rPr>
          <w:color w:val="9BBB59" w:themeColor="accent3"/>
        </w:rPr>
        <w:t xml:space="preserve"> 4.41</w:t>
      </w:r>
      <w:r>
        <w:t xml:space="preserve">  </w:t>
      </w:r>
    </w:p>
    <w:p w14:paraId="28E3A0B5" w14:textId="0AFCF46F" w:rsidR="4AFC1C80" w:rsidRDefault="4AFC1C80" w:rsidP="4AFC1C80">
      <w:pPr>
        <w:pStyle w:val="ListParagraph"/>
        <w:numPr>
          <w:ilvl w:val="0"/>
          <w:numId w:val="5"/>
        </w:numPr>
        <w:spacing w:after="0"/>
      </w:pPr>
      <w:r>
        <w:t xml:space="preserve">Patients with select mitochondrial diseases are at a high-risk for </w:t>
      </w:r>
      <w:proofErr w:type="spellStart"/>
      <w:r>
        <w:t>epilepsia</w:t>
      </w:r>
      <w:proofErr w:type="spellEnd"/>
      <w:r>
        <w:t xml:space="preserve"> </w:t>
      </w:r>
      <w:proofErr w:type="spellStart"/>
      <w:r>
        <w:t>partialis</w:t>
      </w:r>
      <w:proofErr w:type="spellEnd"/>
      <w:r>
        <w:t xml:space="preserve"> continua (EPC)</w:t>
      </w:r>
      <w:r w:rsidR="00D646DA">
        <w:t xml:space="preserve"> </w:t>
      </w:r>
      <w:r w:rsidR="00D646DA">
        <w:rPr>
          <w:color w:val="9BBB59" w:themeColor="accent3"/>
        </w:rPr>
        <w:t>Score</w:t>
      </w:r>
      <w:r w:rsidR="002521C7">
        <w:rPr>
          <w:color w:val="9BBB59" w:themeColor="accent3"/>
        </w:rPr>
        <w:t xml:space="preserve"> 4.65</w:t>
      </w:r>
    </w:p>
    <w:p w14:paraId="281BB293" w14:textId="157A8635" w:rsidR="4AFC1C80" w:rsidRDefault="4AFC1C80" w:rsidP="4AFC1C80">
      <w:pPr>
        <w:pStyle w:val="ListParagraph"/>
        <w:numPr>
          <w:ilvl w:val="1"/>
          <w:numId w:val="5"/>
        </w:numPr>
        <w:spacing w:after="0"/>
      </w:pPr>
      <w:r>
        <w:t>EPC, when present, should raise the concern of a metabolic stroke</w:t>
      </w:r>
      <w:r w:rsidR="0051540A">
        <w:t xml:space="preserve"> </w:t>
      </w:r>
      <w:r w:rsidR="0051540A">
        <w:rPr>
          <w:color w:val="9BBB59" w:themeColor="accent3"/>
        </w:rPr>
        <w:t>Score</w:t>
      </w:r>
      <w:r w:rsidR="00A80A0F">
        <w:rPr>
          <w:color w:val="9BBB59" w:themeColor="accent3"/>
        </w:rPr>
        <w:t xml:space="preserve"> 4.32</w:t>
      </w:r>
    </w:p>
    <w:p w14:paraId="6EF808A6" w14:textId="1B604F5A" w:rsidR="00CE6D1A" w:rsidRDefault="4AFC1C80" w:rsidP="00E64ADD">
      <w:pPr>
        <w:pStyle w:val="ListParagraph"/>
        <w:numPr>
          <w:ilvl w:val="0"/>
          <w:numId w:val="5"/>
        </w:numPr>
        <w:spacing w:after="0"/>
      </w:pPr>
      <w:proofErr w:type="spellStart"/>
      <w:r>
        <w:t>Vigabatrin</w:t>
      </w:r>
      <w:proofErr w:type="spellEnd"/>
      <w:r>
        <w:t xml:space="preserve"> may need to be avoided in patients with mtDNA depletion syndromes due to inhibition of 4-amino butyrate aminotransferase and a reduction in mitochondrial nucleoside salvage</w:t>
      </w:r>
      <w:r w:rsidR="0051540A">
        <w:t xml:space="preserve"> </w:t>
      </w:r>
      <w:r w:rsidR="0051540A">
        <w:rPr>
          <w:color w:val="9BBB59" w:themeColor="accent3"/>
        </w:rPr>
        <w:t>Score</w:t>
      </w:r>
      <w:r w:rsidR="00666F2B">
        <w:rPr>
          <w:color w:val="9BBB59" w:themeColor="accent3"/>
        </w:rPr>
        <w:t xml:space="preserve"> 4.35</w:t>
      </w:r>
    </w:p>
    <w:p w14:paraId="7AA7787D" w14:textId="77777777" w:rsidR="00CF3D19" w:rsidRDefault="00CF3D19" w:rsidP="00CF3D19">
      <w:pPr>
        <w:spacing w:after="0"/>
      </w:pPr>
    </w:p>
    <w:p w14:paraId="36FDC8EA" w14:textId="350087F6" w:rsidR="00CF3D19" w:rsidRDefault="00D34C35" w:rsidP="00E17F70">
      <w:pPr>
        <w:spacing w:after="0"/>
        <w:outlineLvl w:val="0"/>
      </w:pPr>
      <w:r>
        <w:t xml:space="preserve">Second </w:t>
      </w:r>
      <w:r w:rsidR="00CF3D19">
        <w:t>survey</w:t>
      </w:r>
      <w:r>
        <w:t>/reader recommendation</w:t>
      </w:r>
    </w:p>
    <w:p w14:paraId="41119C10" w14:textId="1C4DE11E" w:rsidR="00CF3D19" w:rsidRDefault="00CF3D19" w:rsidP="00CF3D19">
      <w:pPr>
        <w:pStyle w:val="ListParagraph"/>
        <w:numPr>
          <w:ilvl w:val="0"/>
          <w:numId w:val="6"/>
        </w:numPr>
        <w:spacing w:after="0"/>
      </w:pPr>
      <w:proofErr w:type="spellStart"/>
      <w:r>
        <w:t>Valproic</w:t>
      </w:r>
      <w:proofErr w:type="spellEnd"/>
      <w:r>
        <w:t xml:space="preserve"> acid should be avoided in mitochondrial disease patients when possible</w:t>
      </w:r>
      <w:r w:rsidR="00C2699B">
        <w:t xml:space="preserve"> (including as treatment for HA, psychiatric disease, epilepsy</w:t>
      </w:r>
      <w:r w:rsidR="006A079C">
        <w:t>, movement disorders and others</w:t>
      </w:r>
      <w:r w:rsidR="00C2699B">
        <w:t xml:space="preserve">) </w:t>
      </w:r>
      <w:r w:rsidR="00C2699B" w:rsidRPr="00C2699B">
        <w:rPr>
          <w:color w:val="9BBB59" w:themeColor="accent3"/>
        </w:rPr>
        <w:t>Score 4.76</w:t>
      </w:r>
    </w:p>
    <w:p w14:paraId="4B34ADC4" w14:textId="4F71285C" w:rsidR="005A02D1" w:rsidRDefault="005A02D1" w:rsidP="00CF3D19">
      <w:pPr>
        <w:pStyle w:val="ListParagraph"/>
        <w:numPr>
          <w:ilvl w:val="0"/>
          <w:numId w:val="6"/>
        </w:numPr>
        <w:spacing w:after="0"/>
      </w:pPr>
      <w:r>
        <w:t xml:space="preserve">Caution is needed with </w:t>
      </w:r>
      <w:proofErr w:type="spellStart"/>
      <w:r>
        <w:t>Topiramate</w:t>
      </w:r>
      <w:proofErr w:type="spellEnd"/>
      <w:r>
        <w:t xml:space="preserve"> as it may worsen acidosis</w:t>
      </w:r>
      <w:r w:rsidR="00101746">
        <w:t xml:space="preserve"> </w:t>
      </w:r>
      <w:r w:rsidR="00101746" w:rsidRPr="00101746">
        <w:rPr>
          <w:color w:val="FF0000"/>
        </w:rPr>
        <w:t>Score 3.89</w:t>
      </w:r>
    </w:p>
    <w:p w14:paraId="4278B48F" w14:textId="77777777" w:rsidR="009E0C2B" w:rsidRDefault="009E0C2B" w:rsidP="009E0C2B">
      <w:pPr>
        <w:spacing w:after="0"/>
      </w:pPr>
    </w:p>
    <w:p w14:paraId="2BB3BAC7" w14:textId="77777777" w:rsidR="009E0C2B" w:rsidRDefault="009E0C2B" w:rsidP="009E0C2B">
      <w:pPr>
        <w:spacing w:after="0"/>
      </w:pPr>
    </w:p>
    <w:p w14:paraId="29111C31" w14:textId="77777777" w:rsidR="009E0C2B" w:rsidRDefault="4AFC1C80" w:rsidP="009E0C2B">
      <w:pPr>
        <w:spacing w:after="0"/>
      </w:pPr>
      <w:r>
        <w:t>References:</w:t>
      </w:r>
    </w:p>
    <w:p w14:paraId="10734A9C" w14:textId="77777777" w:rsidR="00BB081B" w:rsidRDefault="4AFC1C80" w:rsidP="00BB081B">
      <w:pPr>
        <w:pStyle w:val="ListParagraph"/>
        <w:numPr>
          <w:ilvl w:val="0"/>
          <w:numId w:val="3"/>
        </w:numPr>
        <w:spacing w:after="0"/>
      </w:pPr>
      <w:r>
        <w:t xml:space="preserve">Arthur TM, </w:t>
      </w:r>
      <w:proofErr w:type="spellStart"/>
      <w:r>
        <w:t>Saneto</w:t>
      </w:r>
      <w:proofErr w:type="spellEnd"/>
      <w:r>
        <w:t xml:space="preserve"> RP, </w:t>
      </w:r>
      <w:proofErr w:type="spellStart"/>
      <w:r>
        <w:t>Sotero</w:t>
      </w:r>
      <w:proofErr w:type="spellEnd"/>
      <w:r>
        <w:t xml:space="preserve"> de Menezes MA et al. </w:t>
      </w:r>
      <w:proofErr w:type="spellStart"/>
      <w:r>
        <w:t>Vagus</w:t>
      </w:r>
      <w:proofErr w:type="spellEnd"/>
      <w:r>
        <w:t xml:space="preserve"> nerve stimulation in patients with mitochondrial electron transport chain deficiency. Mitochondrion </w:t>
      </w:r>
      <w:proofErr w:type="gramStart"/>
      <w:r>
        <w:t>2007;7:279</w:t>
      </w:r>
      <w:proofErr w:type="gramEnd"/>
      <w:r>
        <w:t xml:space="preserve">-283. </w:t>
      </w:r>
    </w:p>
    <w:p w14:paraId="32020F1A" w14:textId="77777777" w:rsidR="00521C23" w:rsidRDefault="4AFC1C80" w:rsidP="00521C23">
      <w:pPr>
        <w:pStyle w:val="ListParagraph"/>
        <w:numPr>
          <w:ilvl w:val="0"/>
          <w:numId w:val="3"/>
        </w:numPr>
        <w:spacing w:after="0"/>
      </w:pPr>
      <w:r>
        <w:t xml:space="preserve">Berg AT, </w:t>
      </w:r>
      <w:proofErr w:type="spellStart"/>
      <w:r>
        <w:t>Berkovic</w:t>
      </w:r>
      <w:proofErr w:type="spellEnd"/>
      <w:r>
        <w:t xml:space="preserve"> SF, Brodie MH, </w:t>
      </w:r>
      <w:proofErr w:type="spellStart"/>
      <w:r>
        <w:t>Buchhalter</w:t>
      </w:r>
      <w:proofErr w:type="spellEnd"/>
      <w:r>
        <w:t xml:space="preserve"> J, Cross JH, van </w:t>
      </w:r>
      <w:proofErr w:type="spellStart"/>
      <w:r>
        <w:t>Emde</w:t>
      </w:r>
      <w:proofErr w:type="spellEnd"/>
      <w:r>
        <w:t xml:space="preserve"> Boas W, et al. </w:t>
      </w:r>
      <w:proofErr w:type="spellStart"/>
      <w:r>
        <w:t>Rivised</w:t>
      </w:r>
      <w:proofErr w:type="spellEnd"/>
      <w:r>
        <w:t xml:space="preserve"> terminology and concepts for organization of seizures and epilepsies: Report of the ILAE Commission on classification and terminology, 2005-2009. </w:t>
      </w:r>
      <w:proofErr w:type="spellStart"/>
      <w:r>
        <w:t>Epilepsia</w:t>
      </w:r>
      <w:proofErr w:type="spellEnd"/>
      <w:r>
        <w:t xml:space="preserve"> </w:t>
      </w:r>
      <w:proofErr w:type="gramStart"/>
      <w:r>
        <w:t>2010;51:676</w:t>
      </w:r>
      <w:proofErr w:type="gramEnd"/>
      <w:r>
        <w:t xml:space="preserve">-685. </w:t>
      </w:r>
    </w:p>
    <w:p w14:paraId="140A166A" w14:textId="77777777" w:rsidR="00861391" w:rsidRDefault="4AFC1C80" w:rsidP="00521C23">
      <w:pPr>
        <w:pStyle w:val="ListParagraph"/>
        <w:numPr>
          <w:ilvl w:val="0"/>
          <w:numId w:val="3"/>
        </w:numPr>
        <w:spacing w:after="0"/>
      </w:pPr>
      <w:proofErr w:type="spellStart"/>
      <w:r>
        <w:t>Besse</w:t>
      </w:r>
      <w:proofErr w:type="spellEnd"/>
      <w:r>
        <w:t xml:space="preserve"> A, Wu P, </w:t>
      </w:r>
      <w:proofErr w:type="spellStart"/>
      <w:r>
        <w:t>Bruni</w:t>
      </w:r>
      <w:proofErr w:type="spellEnd"/>
      <w:r>
        <w:t xml:space="preserve"> F, </w:t>
      </w:r>
      <w:proofErr w:type="spellStart"/>
      <w:r>
        <w:t>Donti</w:t>
      </w:r>
      <w:proofErr w:type="spellEnd"/>
      <w:r>
        <w:t xml:space="preserve"> T, Graham BH, </w:t>
      </w:r>
      <w:proofErr w:type="spellStart"/>
      <w:r>
        <w:t>Craigen</w:t>
      </w:r>
      <w:proofErr w:type="spellEnd"/>
      <w:r>
        <w:t xml:space="preserve"> WJ et al. The GABA transaminase, ABAT, is essential for mitochondrial nucleoside metabolism. Cell </w:t>
      </w:r>
      <w:proofErr w:type="spellStart"/>
      <w:r>
        <w:t>Metab</w:t>
      </w:r>
      <w:proofErr w:type="spellEnd"/>
      <w:r>
        <w:t xml:space="preserve"> </w:t>
      </w:r>
      <w:proofErr w:type="gramStart"/>
      <w:r>
        <w:t>2015;21:417</w:t>
      </w:r>
      <w:proofErr w:type="gramEnd"/>
      <w:r>
        <w:t>-427.</w:t>
      </w:r>
    </w:p>
    <w:p w14:paraId="620A9C4D" w14:textId="77777777" w:rsidR="00266C13" w:rsidRDefault="4AFC1C80" w:rsidP="00521C23">
      <w:pPr>
        <w:pStyle w:val="ListParagraph"/>
        <w:numPr>
          <w:ilvl w:val="0"/>
          <w:numId w:val="3"/>
        </w:numPr>
        <w:spacing w:after="0"/>
      </w:pPr>
      <w:r>
        <w:t>Castro-</w:t>
      </w:r>
      <w:proofErr w:type="spellStart"/>
      <w:r>
        <w:t>Gago</w:t>
      </w:r>
      <w:proofErr w:type="spellEnd"/>
      <w:r>
        <w:t xml:space="preserve"> M, Blanco-</w:t>
      </w:r>
      <w:proofErr w:type="spellStart"/>
      <w:r>
        <w:t>Barca</w:t>
      </w:r>
      <w:proofErr w:type="spellEnd"/>
      <w:r>
        <w:t xml:space="preserve"> MO, Gomez-</w:t>
      </w:r>
      <w:proofErr w:type="spellStart"/>
      <w:r>
        <w:t>Lado</w:t>
      </w:r>
      <w:proofErr w:type="spellEnd"/>
      <w:r>
        <w:t xml:space="preserve"> C, </w:t>
      </w:r>
      <w:proofErr w:type="spellStart"/>
      <w:r>
        <w:t>Eiris-Punal</w:t>
      </w:r>
      <w:proofErr w:type="spellEnd"/>
      <w:r>
        <w:t xml:space="preserve"> J, Campos-</w:t>
      </w:r>
      <w:proofErr w:type="spellStart"/>
      <w:r>
        <w:t>Ganzalex</w:t>
      </w:r>
      <w:proofErr w:type="spellEnd"/>
      <w:r>
        <w:t xml:space="preserve"> Y, Arenas-</w:t>
      </w:r>
      <w:proofErr w:type="spellStart"/>
      <w:r>
        <w:t>Barbero</w:t>
      </w:r>
      <w:proofErr w:type="spellEnd"/>
      <w:r>
        <w:t xml:space="preserve"> J. Respiratory chain complex I deficiency in an infant with </w:t>
      </w:r>
      <w:proofErr w:type="spellStart"/>
      <w:r>
        <w:t>Ohtahara</w:t>
      </w:r>
      <w:proofErr w:type="spellEnd"/>
      <w:r>
        <w:t xml:space="preserve"> syndrome. Brain Dev </w:t>
      </w:r>
      <w:proofErr w:type="gramStart"/>
      <w:r>
        <w:t>2009;41:131</w:t>
      </w:r>
      <w:proofErr w:type="gramEnd"/>
      <w:r>
        <w:t xml:space="preserve">-134. </w:t>
      </w:r>
    </w:p>
    <w:p w14:paraId="4C1B0DDD" w14:textId="77777777" w:rsidR="009E0C2B" w:rsidRDefault="009E0C2B" w:rsidP="009E0C2B">
      <w:pPr>
        <w:pStyle w:val="ListParagraph"/>
        <w:numPr>
          <w:ilvl w:val="0"/>
          <w:numId w:val="3"/>
        </w:numPr>
        <w:spacing w:after="0"/>
      </w:pPr>
      <w:proofErr w:type="spellStart"/>
      <w:r>
        <w:t>Chevallier</w:t>
      </w:r>
      <w:proofErr w:type="spellEnd"/>
      <w:r>
        <w:t xml:space="preserve"> JA, Von </w:t>
      </w:r>
      <w:proofErr w:type="spellStart"/>
      <w:r>
        <w:t>Allmen</w:t>
      </w:r>
      <w:proofErr w:type="spellEnd"/>
      <w:r>
        <w:t xml:space="preserve"> GK, Koenig MK. Seizure semiology and EEG findings in mitochondrial diseases. </w:t>
      </w:r>
      <w:proofErr w:type="spellStart"/>
      <w:r>
        <w:t>Epilepsia</w:t>
      </w:r>
      <w:proofErr w:type="spellEnd"/>
      <w:r>
        <w:t xml:space="preserve"> </w:t>
      </w:r>
      <w:proofErr w:type="gramStart"/>
      <w:r>
        <w:t>2014;55:707</w:t>
      </w:r>
      <w:proofErr w:type="gramEnd"/>
      <w:r>
        <w:t xml:space="preserve">-712. </w:t>
      </w:r>
      <w:r>
        <w:tab/>
      </w:r>
    </w:p>
    <w:p w14:paraId="44EFB399" w14:textId="77777777" w:rsidR="009E0C2B" w:rsidRDefault="4AFC1C80" w:rsidP="009E0C2B">
      <w:pPr>
        <w:pStyle w:val="ListParagraph"/>
        <w:numPr>
          <w:ilvl w:val="0"/>
          <w:numId w:val="3"/>
        </w:numPr>
        <w:spacing w:after="0"/>
      </w:pPr>
      <w:proofErr w:type="spellStart"/>
      <w:r>
        <w:t>Debray</w:t>
      </w:r>
      <w:proofErr w:type="spellEnd"/>
      <w:r>
        <w:t xml:space="preserve"> FG, Lambert M, Chevalier I, et al. Long term outcome and clinical spectrum of 71 </w:t>
      </w:r>
      <w:proofErr w:type="spellStart"/>
      <w:r>
        <w:t>paediatric</w:t>
      </w:r>
      <w:proofErr w:type="spellEnd"/>
      <w:r>
        <w:t xml:space="preserve"> individual with mitochondrial diseases. Pediatrics </w:t>
      </w:r>
      <w:proofErr w:type="gramStart"/>
      <w:r>
        <w:t>2007;119:722</w:t>
      </w:r>
      <w:proofErr w:type="gramEnd"/>
      <w:r>
        <w:t>-733.</w:t>
      </w:r>
    </w:p>
    <w:p w14:paraId="3AC9C608" w14:textId="77777777" w:rsidR="007C7C6D" w:rsidRDefault="4AFC1C80" w:rsidP="009E0C2B">
      <w:pPr>
        <w:pStyle w:val="ListParagraph"/>
        <w:numPr>
          <w:ilvl w:val="0"/>
          <w:numId w:val="3"/>
        </w:numPr>
        <w:spacing w:after="0"/>
      </w:pPr>
      <w:proofErr w:type="spellStart"/>
      <w:r>
        <w:t>Desguerre</w:t>
      </w:r>
      <w:proofErr w:type="spellEnd"/>
      <w:r>
        <w:t xml:space="preserve"> I, </w:t>
      </w:r>
      <w:proofErr w:type="spellStart"/>
      <w:r>
        <w:t>Pinton</w:t>
      </w:r>
      <w:proofErr w:type="spellEnd"/>
      <w:r>
        <w:t xml:space="preserve"> F, </w:t>
      </w:r>
      <w:proofErr w:type="spellStart"/>
      <w:r>
        <w:t>Nabbout</w:t>
      </w:r>
      <w:proofErr w:type="spellEnd"/>
      <w:r>
        <w:t xml:space="preserve"> R, et al. Infantile spasms with basal ganglia MRI </w:t>
      </w:r>
      <w:proofErr w:type="spellStart"/>
      <w:r>
        <w:t>hypersignal</w:t>
      </w:r>
      <w:proofErr w:type="spellEnd"/>
      <w:r>
        <w:t xml:space="preserve"> may reveal mitochondrial disorder due to T8993G mtDNA mutation. </w:t>
      </w:r>
      <w:proofErr w:type="spellStart"/>
      <w:r>
        <w:t>Neuropediatrics</w:t>
      </w:r>
      <w:proofErr w:type="spellEnd"/>
      <w:r>
        <w:t xml:space="preserve"> </w:t>
      </w:r>
      <w:proofErr w:type="gramStart"/>
      <w:r>
        <w:t>2003;34:265</w:t>
      </w:r>
      <w:proofErr w:type="gramEnd"/>
      <w:r>
        <w:t>-269.</w:t>
      </w:r>
    </w:p>
    <w:p w14:paraId="69BEE563" w14:textId="77777777" w:rsidR="00304EA2" w:rsidRDefault="4AFC1C80" w:rsidP="009E0C2B">
      <w:pPr>
        <w:pStyle w:val="ListParagraph"/>
        <w:numPr>
          <w:ilvl w:val="0"/>
          <w:numId w:val="3"/>
        </w:numPr>
        <w:spacing w:after="0"/>
      </w:pPr>
      <w:r>
        <w:t xml:space="preserve">El </w:t>
      </w:r>
      <w:proofErr w:type="spellStart"/>
      <w:r>
        <w:t>Sabbagh</w:t>
      </w:r>
      <w:proofErr w:type="spellEnd"/>
      <w:r>
        <w:t xml:space="preserve"> S, </w:t>
      </w:r>
      <w:proofErr w:type="spellStart"/>
      <w:r>
        <w:t>Lebre</w:t>
      </w:r>
      <w:proofErr w:type="spellEnd"/>
      <w:r>
        <w:t xml:space="preserve"> A-S, </w:t>
      </w:r>
      <w:proofErr w:type="spellStart"/>
      <w:r>
        <w:t>Bahi</w:t>
      </w:r>
      <w:proofErr w:type="spellEnd"/>
      <w:r>
        <w:t xml:space="preserve">-Buisson N, et al. Epileptic phenotypes in children with respiratory chain disorders. </w:t>
      </w:r>
      <w:proofErr w:type="spellStart"/>
      <w:r>
        <w:t>Epilepsia</w:t>
      </w:r>
      <w:proofErr w:type="spellEnd"/>
      <w:r>
        <w:t xml:space="preserve"> </w:t>
      </w:r>
      <w:proofErr w:type="gramStart"/>
      <w:r>
        <w:t>2010;51:1225</w:t>
      </w:r>
      <w:proofErr w:type="gramEnd"/>
      <w:r>
        <w:t xml:space="preserve">-1235. </w:t>
      </w:r>
    </w:p>
    <w:p w14:paraId="5B7307EA" w14:textId="77777777" w:rsidR="000507F4" w:rsidRDefault="4AFC1C80" w:rsidP="009E0C2B">
      <w:pPr>
        <w:pStyle w:val="ListParagraph"/>
        <w:numPr>
          <w:ilvl w:val="0"/>
          <w:numId w:val="3"/>
        </w:numPr>
        <w:spacing w:after="0"/>
      </w:pPr>
      <w:proofErr w:type="spellStart"/>
      <w:r>
        <w:t>Helmers</w:t>
      </w:r>
      <w:proofErr w:type="spellEnd"/>
      <w:r>
        <w:t xml:space="preserve"> SL, Thurman DJ, </w:t>
      </w:r>
      <w:proofErr w:type="spellStart"/>
      <w:r>
        <w:t>Durgin</w:t>
      </w:r>
      <w:proofErr w:type="spellEnd"/>
      <w:r>
        <w:t xml:space="preserve"> TL, </w:t>
      </w:r>
      <w:proofErr w:type="spellStart"/>
      <w:r>
        <w:t>Pai</w:t>
      </w:r>
      <w:proofErr w:type="spellEnd"/>
      <w:r>
        <w:t xml:space="preserve"> AK, </w:t>
      </w:r>
      <w:proofErr w:type="spellStart"/>
      <w:r>
        <w:t>Faught</w:t>
      </w:r>
      <w:proofErr w:type="spellEnd"/>
      <w:r>
        <w:t xml:space="preserve"> E. </w:t>
      </w:r>
      <w:proofErr w:type="spellStart"/>
      <w:r>
        <w:t>Dexriptive</w:t>
      </w:r>
      <w:proofErr w:type="spellEnd"/>
      <w:r>
        <w:t xml:space="preserve"> epidemiology of epilepsy in the US population: A different approach. </w:t>
      </w:r>
      <w:proofErr w:type="spellStart"/>
      <w:r>
        <w:t>Epilepsia</w:t>
      </w:r>
      <w:proofErr w:type="spellEnd"/>
      <w:r>
        <w:t xml:space="preserve"> </w:t>
      </w:r>
      <w:proofErr w:type="gramStart"/>
      <w:r>
        <w:t>2015;56:942</w:t>
      </w:r>
      <w:proofErr w:type="gramEnd"/>
      <w:r>
        <w:t>-948.</w:t>
      </w:r>
    </w:p>
    <w:p w14:paraId="67038CFF" w14:textId="77777777" w:rsidR="00F0706E" w:rsidRDefault="4AFC1C80" w:rsidP="009E0C2B">
      <w:pPr>
        <w:pStyle w:val="ListParagraph"/>
        <w:numPr>
          <w:ilvl w:val="0"/>
          <w:numId w:val="3"/>
        </w:numPr>
        <w:spacing w:after="0"/>
      </w:pPr>
      <w:proofErr w:type="spellStart"/>
      <w:r>
        <w:t>Kaminska</w:t>
      </w:r>
      <w:proofErr w:type="spellEnd"/>
      <w:r>
        <w:t xml:space="preserve">, MF, </w:t>
      </w:r>
      <w:proofErr w:type="spellStart"/>
      <w:r>
        <w:t>Fiermonte</w:t>
      </w:r>
      <w:proofErr w:type="spellEnd"/>
      <w:r>
        <w:t xml:space="preserve"> A, </w:t>
      </w:r>
      <w:proofErr w:type="spellStart"/>
      <w:r>
        <w:t>Boddaert</w:t>
      </w:r>
      <w:proofErr w:type="spellEnd"/>
      <w:r>
        <w:t xml:space="preserve"> G, et al. Mutations in the mitochondrial glutamate carrier SLC25A2 in neonatal epileptic encephalopathy with suppression bursts. </w:t>
      </w:r>
      <w:proofErr w:type="spellStart"/>
      <w:r>
        <w:t>Clinc</w:t>
      </w:r>
      <w:proofErr w:type="spellEnd"/>
      <w:r>
        <w:t xml:space="preserve"> Genet </w:t>
      </w:r>
      <w:proofErr w:type="gramStart"/>
      <w:r>
        <w:t>2009;76:188</w:t>
      </w:r>
      <w:proofErr w:type="gramEnd"/>
      <w:r>
        <w:t xml:space="preserve">-194. </w:t>
      </w:r>
    </w:p>
    <w:p w14:paraId="0E450F8C" w14:textId="77777777" w:rsidR="002E4BD2" w:rsidRDefault="4AFC1C80" w:rsidP="009E0C2B">
      <w:pPr>
        <w:pStyle w:val="ListParagraph"/>
        <w:numPr>
          <w:ilvl w:val="0"/>
          <w:numId w:val="3"/>
        </w:numPr>
        <w:spacing w:after="0"/>
      </w:pPr>
      <w:r>
        <w:t xml:space="preserve">Kang HC, Kwon JW, Lee </w:t>
      </w:r>
      <w:proofErr w:type="spellStart"/>
      <w:proofErr w:type="gramStart"/>
      <w:r>
        <w:t>YM,l</w:t>
      </w:r>
      <w:proofErr w:type="spellEnd"/>
      <w:proofErr w:type="gramEnd"/>
      <w:r>
        <w:t xml:space="preserve"> Kim HD, Lee HJ, Hahn SH. Nonspecific mitochondrial disease with epilepsy in children: diagnostic approaches and epileptic phenotypes. Child </w:t>
      </w:r>
      <w:proofErr w:type="spellStart"/>
      <w:r>
        <w:t>Nerv</w:t>
      </w:r>
      <w:proofErr w:type="spellEnd"/>
      <w:r>
        <w:t xml:space="preserve"> </w:t>
      </w:r>
      <w:proofErr w:type="spellStart"/>
      <w:r>
        <w:t>Syst</w:t>
      </w:r>
      <w:proofErr w:type="spellEnd"/>
      <w:r>
        <w:t xml:space="preserve"> 2007</w:t>
      </w:r>
      <w:proofErr w:type="gramStart"/>
      <w:r>
        <w:t>a;23:1301</w:t>
      </w:r>
      <w:proofErr w:type="gramEnd"/>
      <w:r>
        <w:t xml:space="preserve">-1307. </w:t>
      </w:r>
    </w:p>
    <w:p w14:paraId="0A721979" w14:textId="77777777" w:rsidR="00F0706E" w:rsidRDefault="4AFC1C80" w:rsidP="009E0C2B">
      <w:pPr>
        <w:pStyle w:val="ListParagraph"/>
        <w:numPr>
          <w:ilvl w:val="0"/>
          <w:numId w:val="3"/>
        </w:numPr>
        <w:spacing w:after="0"/>
      </w:pPr>
      <w:r>
        <w:t xml:space="preserve">Kang H-C, Lee Y_M, Kim HD, Lee JS, </w:t>
      </w:r>
      <w:proofErr w:type="spellStart"/>
      <w:r>
        <w:t>Slama</w:t>
      </w:r>
      <w:proofErr w:type="spellEnd"/>
      <w:r>
        <w:t xml:space="preserve"> A. Safe and effective use of the ketogenic diet in children with epilepsy and mitochondrial respiratory chain complex defects. </w:t>
      </w:r>
      <w:proofErr w:type="spellStart"/>
      <w:r>
        <w:t>Epilepsia</w:t>
      </w:r>
      <w:proofErr w:type="spellEnd"/>
      <w:r>
        <w:t xml:space="preserve"> 2007</w:t>
      </w:r>
      <w:proofErr w:type="gramStart"/>
      <w:r>
        <w:t>b;48:82</w:t>
      </w:r>
      <w:proofErr w:type="gramEnd"/>
      <w:r>
        <w:t xml:space="preserve">-88. </w:t>
      </w:r>
    </w:p>
    <w:p w14:paraId="5647DF7E" w14:textId="77777777" w:rsidR="009E0C2B" w:rsidRDefault="4AFC1C80" w:rsidP="009E0C2B">
      <w:pPr>
        <w:pStyle w:val="ListParagraph"/>
        <w:numPr>
          <w:ilvl w:val="0"/>
          <w:numId w:val="3"/>
        </w:numPr>
        <w:spacing w:after="0"/>
      </w:pPr>
      <w:proofErr w:type="spellStart"/>
      <w:r>
        <w:t>Khurana</w:t>
      </w:r>
      <w:proofErr w:type="spellEnd"/>
      <w:r>
        <w:t xml:space="preserve"> DS, </w:t>
      </w:r>
      <w:proofErr w:type="spellStart"/>
      <w:r>
        <w:t>Salganicoff</w:t>
      </w:r>
      <w:proofErr w:type="spellEnd"/>
      <w:r>
        <w:t xml:space="preserve"> L, Melvin JJ, et al. Epilepsy and respiratory chain defects in children and mitochondrial encephalopathies. </w:t>
      </w:r>
      <w:proofErr w:type="spellStart"/>
      <w:r>
        <w:t>Neuropediatrics</w:t>
      </w:r>
      <w:proofErr w:type="spellEnd"/>
      <w:r>
        <w:t xml:space="preserve"> </w:t>
      </w:r>
      <w:proofErr w:type="gramStart"/>
      <w:r>
        <w:t>2008;39:8</w:t>
      </w:r>
      <w:proofErr w:type="gramEnd"/>
      <w:r>
        <w:t>-13.</w:t>
      </w:r>
    </w:p>
    <w:p w14:paraId="1E55C8E1" w14:textId="77777777" w:rsidR="00002964" w:rsidRDefault="4AFC1C80" w:rsidP="009E0C2B">
      <w:pPr>
        <w:pStyle w:val="ListParagraph"/>
        <w:numPr>
          <w:ilvl w:val="0"/>
          <w:numId w:val="3"/>
        </w:numPr>
        <w:spacing w:after="0"/>
      </w:pPr>
      <w:r>
        <w:t xml:space="preserve">Lee H-F, Chi C-S, Tsai C-R, Chen C-H. Epileptic seizures in infants and children with mitochondrial diseases. </w:t>
      </w:r>
      <w:proofErr w:type="spellStart"/>
      <w:r>
        <w:t>Pediatr</w:t>
      </w:r>
      <w:proofErr w:type="spellEnd"/>
      <w:r>
        <w:t xml:space="preserve"> </w:t>
      </w:r>
      <w:proofErr w:type="spellStart"/>
      <w:r>
        <w:t>Neurol</w:t>
      </w:r>
      <w:proofErr w:type="spellEnd"/>
      <w:r>
        <w:t xml:space="preserve"> </w:t>
      </w:r>
      <w:proofErr w:type="gramStart"/>
      <w:r>
        <w:t>2011;45:169</w:t>
      </w:r>
      <w:proofErr w:type="gramEnd"/>
      <w:r>
        <w:t xml:space="preserve">-174. </w:t>
      </w:r>
    </w:p>
    <w:p w14:paraId="5C082CFD" w14:textId="77777777" w:rsidR="00982E14" w:rsidRDefault="4AFC1C80" w:rsidP="009E0C2B">
      <w:pPr>
        <w:pStyle w:val="ListParagraph"/>
        <w:numPr>
          <w:ilvl w:val="0"/>
          <w:numId w:val="3"/>
        </w:numPr>
        <w:spacing w:after="0"/>
      </w:pPr>
      <w:r>
        <w:lastRenderedPageBreak/>
        <w:t xml:space="preserve">Lee YM, Kang HC, Lee JS et al., Mitochondrial respiratory chain defects: underlying etiology in various epileptic conditions. </w:t>
      </w:r>
      <w:proofErr w:type="spellStart"/>
      <w:r>
        <w:t>Epilepsia</w:t>
      </w:r>
      <w:proofErr w:type="spellEnd"/>
      <w:r>
        <w:t xml:space="preserve"> </w:t>
      </w:r>
      <w:proofErr w:type="gramStart"/>
      <w:r>
        <w:t>2008;49:685</w:t>
      </w:r>
      <w:proofErr w:type="gramEnd"/>
      <w:r>
        <w:t>-690.</w:t>
      </w:r>
    </w:p>
    <w:p w14:paraId="40B2CA2A" w14:textId="77777777" w:rsidR="0040350B" w:rsidRDefault="4AFC1C80" w:rsidP="009E0C2B">
      <w:pPr>
        <w:pStyle w:val="ListParagraph"/>
        <w:numPr>
          <w:ilvl w:val="0"/>
          <w:numId w:val="3"/>
        </w:numPr>
        <w:spacing w:after="0"/>
      </w:pPr>
      <w:proofErr w:type="spellStart"/>
      <w:r>
        <w:t>Ngoh</w:t>
      </w:r>
      <w:proofErr w:type="spellEnd"/>
      <w:r>
        <w:t xml:space="preserve"> A, Bras J, </w:t>
      </w:r>
      <w:proofErr w:type="spellStart"/>
      <w:r>
        <w:t>Guerreiro</w:t>
      </w:r>
      <w:proofErr w:type="spellEnd"/>
      <w:r>
        <w:t xml:space="preserve"> R, Meyer E, </w:t>
      </w:r>
      <w:proofErr w:type="spellStart"/>
      <w:r>
        <w:t>McTague</w:t>
      </w:r>
      <w:proofErr w:type="spellEnd"/>
      <w:r>
        <w:t xml:space="preserve"> Am Dawson E. et al. RAR2 mutations in a </w:t>
      </w:r>
      <w:proofErr w:type="spellStart"/>
      <w:r>
        <w:t>sibship</w:t>
      </w:r>
      <w:proofErr w:type="spellEnd"/>
      <w:r>
        <w:t xml:space="preserve"> with infantile spasms. </w:t>
      </w:r>
      <w:proofErr w:type="spellStart"/>
      <w:r>
        <w:t>Epilepsia</w:t>
      </w:r>
      <w:proofErr w:type="spellEnd"/>
      <w:r>
        <w:t xml:space="preserve"> 2016;</w:t>
      </w:r>
      <w:proofErr w:type="gramStart"/>
      <w:r>
        <w:t>57:e</w:t>
      </w:r>
      <w:proofErr w:type="gramEnd"/>
      <w:r>
        <w:t>97-e102.</w:t>
      </w:r>
    </w:p>
    <w:p w14:paraId="26028873" w14:textId="77777777" w:rsidR="00675733" w:rsidRDefault="4AFC1C80" w:rsidP="009E0C2B">
      <w:pPr>
        <w:pStyle w:val="ListParagraph"/>
        <w:numPr>
          <w:ilvl w:val="0"/>
          <w:numId w:val="3"/>
        </w:numPr>
        <w:spacing w:after="0"/>
      </w:pPr>
      <w:r>
        <w:t xml:space="preserve">Otero LJ, Brown GK, Silver K, Arnold DL, Matthews PM. Association of cerebral dysgenesis and lactic academia with X-linked PDH E1 alpha subunit mutations in females. </w:t>
      </w:r>
      <w:proofErr w:type="spellStart"/>
      <w:r>
        <w:t>Pediatr</w:t>
      </w:r>
      <w:proofErr w:type="spellEnd"/>
      <w:r>
        <w:t xml:space="preserve"> </w:t>
      </w:r>
      <w:proofErr w:type="spellStart"/>
      <w:r>
        <w:t>Neurol</w:t>
      </w:r>
      <w:proofErr w:type="spellEnd"/>
      <w:r>
        <w:t xml:space="preserve"> </w:t>
      </w:r>
      <w:proofErr w:type="gramStart"/>
      <w:r>
        <w:t>1995;13:327</w:t>
      </w:r>
      <w:proofErr w:type="gramEnd"/>
      <w:r>
        <w:t xml:space="preserve">-332. </w:t>
      </w:r>
    </w:p>
    <w:p w14:paraId="4A39596D" w14:textId="77777777" w:rsidR="009A29F3" w:rsidRDefault="4AFC1C80" w:rsidP="009E0C2B">
      <w:pPr>
        <w:pStyle w:val="ListParagraph"/>
        <w:numPr>
          <w:ilvl w:val="0"/>
          <w:numId w:val="3"/>
        </w:numPr>
        <w:spacing w:after="0"/>
      </w:pPr>
      <w:proofErr w:type="spellStart"/>
      <w:r>
        <w:t>Pellock</w:t>
      </w:r>
      <w:proofErr w:type="spellEnd"/>
      <w:r>
        <w:t xml:space="preserve"> JM, </w:t>
      </w:r>
      <w:proofErr w:type="spellStart"/>
      <w:r>
        <w:t>Hrachovy</w:t>
      </w:r>
      <w:proofErr w:type="spellEnd"/>
      <w:r>
        <w:t xml:space="preserve"> R, </w:t>
      </w:r>
      <w:proofErr w:type="spellStart"/>
      <w:r>
        <w:t>Shinnar</w:t>
      </w:r>
      <w:proofErr w:type="spellEnd"/>
      <w:r>
        <w:t xml:space="preserve"> S, </w:t>
      </w:r>
      <w:proofErr w:type="spellStart"/>
      <w:r>
        <w:t>Baram</w:t>
      </w:r>
      <w:proofErr w:type="spellEnd"/>
      <w:r>
        <w:t xml:space="preserve"> TZ, </w:t>
      </w:r>
      <w:proofErr w:type="spellStart"/>
      <w:r>
        <w:t>Bettis</w:t>
      </w:r>
      <w:proofErr w:type="spellEnd"/>
      <w:r>
        <w:t xml:space="preserve"> D, </w:t>
      </w:r>
      <w:proofErr w:type="spellStart"/>
      <w:r>
        <w:t>Dlugos</w:t>
      </w:r>
      <w:proofErr w:type="spellEnd"/>
      <w:r>
        <w:t xml:space="preserve"> DJ et al. Infantile spasms: a U.S. consensus report. </w:t>
      </w:r>
      <w:proofErr w:type="spellStart"/>
      <w:r>
        <w:t>Epilepsia</w:t>
      </w:r>
      <w:proofErr w:type="spellEnd"/>
      <w:r>
        <w:t xml:space="preserve"> </w:t>
      </w:r>
      <w:proofErr w:type="gramStart"/>
      <w:r>
        <w:t>2010;51:2175</w:t>
      </w:r>
      <w:proofErr w:type="gramEnd"/>
      <w:r>
        <w:t xml:space="preserve">-2189. </w:t>
      </w:r>
    </w:p>
    <w:p w14:paraId="1528868A" w14:textId="77777777" w:rsidR="00F82F68" w:rsidRDefault="4AFC1C80" w:rsidP="009E0C2B">
      <w:pPr>
        <w:pStyle w:val="ListParagraph"/>
        <w:numPr>
          <w:ilvl w:val="0"/>
          <w:numId w:val="3"/>
        </w:numPr>
        <w:spacing w:after="0"/>
      </w:pPr>
      <w:proofErr w:type="spellStart"/>
      <w:r>
        <w:t>Saneto</w:t>
      </w:r>
      <w:proofErr w:type="spellEnd"/>
      <w:r>
        <w:t xml:space="preserve"> RP, Lee I-C, Koenig MK, </w:t>
      </w:r>
      <w:proofErr w:type="spellStart"/>
      <w:r>
        <w:t>Bao</w:t>
      </w:r>
      <w:proofErr w:type="spellEnd"/>
      <w:r>
        <w:t xml:space="preserve"> X, </w:t>
      </w:r>
      <w:proofErr w:type="spellStart"/>
      <w:r>
        <w:t>Weng</w:t>
      </w:r>
      <w:proofErr w:type="spellEnd"/>
      <w:r>
        <w:t xml:space="preserve"> S-W, </w:t>
      </w:r>
      <w:proofErr w:type="spellStart"/>
      <w:r>
        <w:t>Naviaux</w:t>
      </w:r>
      <w:proofErr w:type="spellEnd"/>
      <w:r>
        <w:t xml:space="preserve"> RK, Wong L-JC. POLG DNA testing as an emerging standard of care before instituting </w:t>
      </w:r>
      <w:proofErr w:type="spellStart"/>
      <w:r>
        <w:t>valporic</w:t>
      </w:r>
      <w:proofErr w:type="spellEnd"/>
      <w:r>
        <w:t xml:space="preserve"> acid therapy for pediatric seizure disorders. Seizure </w:t>
      </w:r>
      <w:proofErr w:type="gramStart"/>
      <w:r>
        <w:t>2010;41:882</w:t>
      </w:r>
      <w:proofErr w:type="gramEnd"/>
      <w:r>
        <w:t xml:space="preserve">-885. </w:t>
      </w:r>
    </w:p>
    <w:p w14:paraId="4EBE0ABD" w14:textId="77777777" w:rsidR="00E823D1" w:rsidRDefault="4AFC1C80" w:rsidP="009E0C2B">
      <w:pPr>
        <w:pStyle w:val="ListParagraph"/>
        <w:numPr>
          <w:ilvl w:val="0"/>
          <w:numId w:val="3"/>
        </w:numPr>
        <w:spacing w:after="0"/>
      </w:pPr>
      <w:proofErr w:type="spellStart"/>
      <w:r>
        <w:t>Saneto</w:t>
      </w:r>
      <w:proofErr w:type="spellEnd"/>
      <w:r>
        <w:t xml:space="preserve"> RP and </w:t>
      </w:r>
      <w:proofErr w:type="spellStart"/>
      <w:r>
        <w:t>Naviaux</w:t>
      </w:r>
      <w:proofErr w:type="spellEnd"/>
      <w:r>
        <w:t xml:space="preserve"> RK. Polymerase gamma disease through the ages. Develop Disabilities Res Rev </w:t>
      </w:r>
      <w:proofErr w:type="gramStart"/>
      <w:r>
        <w:t>2010;16:163</w:t>
      </w:r>
      <w:proofErr w:type="gramEnd"/>
      <w:r>
        <w:t>-174.</w:t>
      </w:r>
    </w:p>
    <w:p w14:paraId="6BAECDBF" w14:textId="77777777" w:rsidR="007145D1" w:rsidRDefault="4AFC1C80" w:rsidP="009E0C2B">
      <w:pPr>
        <w:pStyle w:val="ListParagraph"/>
        <w:numPr>
          <w:ilvl w:val="0"/>
          <w:numId w:val="3"/>
        </w:numPr>
        <w:spacing w:after="0"/>
      </w:pPr>
      <w:proofErr w:type="spellStart"/>
      <w:r>
        <w:t>Saneto</w:t>
      </w:r>
      <w:proofErr w:type="spellEnd"/>
      <w:r>
        <w:t xml:space="preserve"> RP, Cohen BH, Copeland WC, </w:t>
      </w:r>
      <w:proofErr w:type="spellStart"/>
      <w:r>
        <w:t>Naviaux</w:t>
      </w:r>
      <w:proofErr w:type="spellEnd"/>
      <w:r>
        <w:t xml:space="preserve"> RK. </w:t>
      </w:r>
      <w:proofErr w:type="spellStart"/>
      <w:r>
        <w:t>Alpers-Huttenlocher</w:t>
      </w:r>
      <w:proofErr w:type="spellEnd"/>
      <w:r>
        <w:t xml:space="preserve"> syndrome. Pediatric Neurology </w:t>
      </w:r>
      <w:proofErr w:type="gramStart"/>
      <w:r>
        <w:t>2013;48:167</w:t>
      </w:r>
      <w:proofErr w:type="gramEnd"/>
      <w:r>
        <w:t xml:space="preserve">-178. </w:t>
      </w:r>
    </w:p>
    <w:p w14:paraId="2C181777" w14:textId="77777777" w:rsidR="0035578B" w:rsidRDefault="4AFC1C80" w:rsidP="009E0C2B">
      <w:pPr>
        <w:pStyle w:val="ListParagraph"/>
        <w:numPr>
          <w:ilvl w:val="0"/>
          <w:numId w:val="3"/>
        </w:numPr>
        <w:spacing w:after="0"/>
      </w:pPr>
      <w:proofErr w:type="spellStart"/>
      <w:r>
        <w:t>Saneto</w:t>
      </w:r>
      <w:proofErr w:type="spellEnd"/>
      <w:r>
        <w:t xml:space="preserve"> RP. Defects in post-transcriptional modification of mitochondrial transferase RNA: a patient with possible mitochondrial-</w:t>
      </w:r>
      <w:proofErr w:type="spellStart"/>
      <w:r>
        <w:t>tRNA</w:t>
      </w:r>
      <w:proofErr w:type="spellEnd"/>
      <w:r>
        <w:t xml:space="preserve"> translation optimization factor 1, MTO1 dysfunction. In: Mitochondrial Case Studies; underlying mechanisms and diagnosis. </w:t>
      </w:r>
      <w:proofErr w:type="spellStart"/>
      <w:r>
        <w:t>Eds</w:t>
      </w:r>
      <w:proofErr w:type="spellEnd"/>
      <w:r>
        <w:t xml:space="preserve">: </w:t>
      </w:r>
      <w:proofErr w:type="spellStart"/>
      <w:r>
        <w:t>Saneto</w:t>
      </w:r>
      <w:proofErr w:type="spellEnd"/>
      <w:r>
        <w:t xml:space="preserve"> RP, Parikh S, Cohen BH. Elsevier. p.251-256.</w:t>
      </w:r>
    </w:p>
    <w:p w14:paraId="33490C78" w14:textId="77777777" w:rsidR="00D7371C" w:rsidRDefault="4AFC1C80" w:rsidP="009E0C2B">
      <w:pPr>
        <w:pStyle w:val="ListParagraph"/>
        <w:numPr>
          <w:ilvl w:val="0"/>
          <w:numId w:val="3"/>
        </w:numPr>
        <w:spacing w:after="0"/>
      </w:pPr>
      <w:proofErr w:type="spellStart"/>
      <w:r>
        <w:t>Saneto</w:t>
      </w:r>
      <w:proofErr w:type="spellEnd"/>
      <w:r>
        <w:t xml:space="preserve"> RP. </w:t>
      </w:r>
      <w:proofErr w:type="spellStart"/>
      <w:r>
        <w:t>Alpers-Huttenlocher</w:t>
      </w:r>
      <w:proofErr w:type="spellEnd"/>
      <w:r>
        <w:t xml:space="preserve"> syndrome: a multiple disciplinary approach to care. J. Multidisciplinary Healthcare (in press) </w:t>
      </w:r>
    </w:p>
    <w:p w14:paraId="14702213" w14:textId="77777777" w:rsidR="007A57A5" w:rsidRDefault="4AFC1C80" w:rsidP="009E0C2B">
      <w:pPr>
        <w:pStyle w:val="ListParagraph"/>
        <w:numPr>
          <w:ilvl w:val="0"/>
          <w:numId w:val="3"/>
        </w:numPr>
        <w:spacing w:after="0"/>
      </w:pPr>
      <w:proofErr w:type="spellStart"/>
      <w:r>
        <w:t>Tchikviladze</w:t>
      </w:r>
      <w:proofErr w:type="spellEnd"/>
      <w:r>
        <w:t xml:space="preserve"> M, </w:t>
      </w:r>
      <w:proofErr w:type="spellStart"/>
      <w:r>
        <w:t>Gilleron</w:t>
      </w:r>
      <w:proofErr w:type="spellEnd"/>
      <w:r>
        <w:t xml:space="preserve"> M, </w:t>
      </w:r>
      <w:proofErr w:type="spellStart"/>
      <w:r>
        <w:t>Maisonobe</w:t>
      </w:r>
      <w:proofErr w:type="spellEnd"/>
      <w:r>
        <w:t xml:space="preserve"> T, </w:t>
      </w:r>
      <w:proofErr w:type="spellStart"/>
      <w:r>
        <w:t>Galanaud</w:t>
      </w:r>
      <w:proofErr w:type="spellEnd"/>
      <w:r>
        <w:t xml:space="preserve"> D, </w:t>
      </w:r>
      <w:proofErr w:type="spellStart"/>
      <w:r>
        <w:t>Laforet</w:t>
      </w:r>
      <w:proofErr w:type="spellEnd"/>
      <w:r>
        <w:t xml:space="preserve"> P. </w:t>
      </w:r>
      <w:proofErr w:type="spellStart"/>
      <w:r>
        <w:t>Durr</w:t>
      </w:r>
      <w:proofErr w:type="spellEnd"/>
      <w:r>
        <w:t xml:space="preserve"> A et al. A diagnostic flow chart for </w:t>
      </w:r>
      <w:r w:rsidRPr="4AFC1C80">
        <w:rPr>
          <w:i/>
          <w:iCs/>
        </w:rPr>
        <w:t>POLG</w:t>
      </w:r>
      <w:r>
        <w:t xml:space="preserve">-related diseases based on signs sensitivity and specificity. J </w:t>
      </w:r>
      <w:proofErr w:type="spellStart"/>
      <w:r>
        <w:t>Neurol</w:t>
      </w:r>
      <w:proofErr w:type="spellEnd"/>
      <w:r>
        <w:t xml:space="preserve"> </w:t>
      </w:r>
      <w:proofErr w:type="spellStart"/>
      <w:r>
        <w:t>Neurosurg</w:t>
      </w:r>
      <w:proofErr w:type="spellEnd"/>
      <w:r>
        <w:t xml:space="preserve"> Psychiatry </w:t>
      </w:r>
      <w:proofErr w:type="gramStart"/>
      <w:r>
        <w:t>2015;86:646</w:t>
      </w:r>
      <w:proofErr w:type="gramEnd"/>
      <w:r>
        <w:t xml:space="preserve">-654. </w:t>
      </w:r>
    </w:p>
    <w:p w14:paraId="2CD7FB82" w14:textId="77777777" w:rsidR="003F2FE0" w:rsidRDefault="4AFC1C80" w:rsidP="009E0C2B">
      <w:pPr>
        <w:pStyle w:val="ListParagraph"/>
        <w:numPr>
          <w:ilvl w:val="0"/>
          <w:numId w:val="3"/>
        </w:numPr>
        <w:spacing w:after="0"/>
      </w:pPr>
      <w:proofErr w:type="spellStart"/>
      <w:r>
        <w:t>Yatsuga</w:t>
      </w:r>
      <w:proofErr w:type="spellEnd"/>
      <w:r>
        <w:t xml:space="preserve"> S. </w:t>
      </w:r>
      <w:proofErr w:type="spellStart"/>
      <w:r>
        <w:t>Povalko</w:t>
      </w:r>
      <w:proofErr w:type="spellEnd"/>
      <w:r>
        <w:t xml:space="preserve"> N, </w:t>
      </w:r>
      <w:proofErr w:type="spellStart"/>
      <w:r>
        <w:t>Nishioka</w:t>
      </w:r>
      <w:proofErr w:type="spellEnd"/>
      <w:r>
        <w:t xml:space="preserve"> J, </w:t>
      </w:r>
      <w:proofErr w:type="spellStart"/>
      <w:r>
        <w:t>Nakimoto</w:t>
      </w:r>
      <w:proofErr w:type="spellEnd"/>
      <w:r>
        <w:t xml:space="preserve"> N, </w:t>
      </w:r>
      <w:proofErr w:type="spellStart"/>
      <w:r>
        <w:t>Matsuishi</w:t>
      </w:r>
      <w:proofErr w:type="spellEnd"/>
      <w:r>
        <w:t xml:space="preserve"> T, </w:t>
      </w:r>
      <w:proofErr w:type="spellStart"/>
      <w:r>
        <w:t>Kakuma</w:t>
      </w:r>
      <w:proofErr w:type="spellEnd"/>
      <w:r>
        <w:t xml:space="preserve"> T, et al. MELAS: a nation-wide prospective cohort study of 96 patients in Japan. </w:t>
      </w:r>
      <w:proofErr w:type="spellStart"/>
      <w:r>
        <w:t>Biochim</w:t>
      </w:r>
      <w:proofErr w:type="spellEnd"/>
      <w:r>
        <w:t xml:space="preserve"> Biophy7s </w:t>
      </w:r>
      <w:proofErr w:type="spellStart"/>
      <w:r>
        <w:t>Acta</w:t>
      </w:r>
      <w:proofErr w:type="spellEnd"/>
      <w:r>
        <w:t xml:space="preserve"> </w:t>
      </w:r>
      <w:proofErr w:type="gramStart"/>
      <w:r>
        <w:t>2012;1820:619</w:t>
      </w:r>
      <w:proofErr w:type="gramEnd"/>
      <w:r>
        <w:t>-624.</w:t>
      </w:r>
    </w:p>
    <w:p w14:paraId="74D88470" w14:textId="77777777" w:rsidR="00E823D1" w:rsidRDefault="4AFC1C80" w:rsidP="009E0C2B">
      <w:pPr>
        <w:pStyle w:val="ListParagraph"/>
        <w:numPr>
          <w:ilvl w:val="0"/>
          <w:numId w:val="3"/>
        </w:numPr>
        <w:spacing w:after="0"/>
      </w:pPr>
      <w:proofErr w:type="spellStart"/>
      <w:r>
        <w:t>Zsurka</w:t>
      </w:r>
      <w:proofErr w:type="spellEnd"/>
      <w:r>
        <w:t xml:space="preserve"> G, Kunz WS. Mitochondrial dysfunction and seizures: the neuronal energy crisis. Lancet </w:t>
      </w:r>
      <w:proofErr w:type="spellStart"/>
      <w:r>
        <w:t>Neurol</w:t>
      </w:r>
      <w:proofErr w:type="spellEnd"/>
      <w:r>
        <w:t xml:space="preserve"> </w:t>
      </w:r>
      <w:proofErr w:type="gramStart"/>
      <w:r>
        <w:t>2015;14:956966</w:t>
      </w:r>
      <w:proofErr w:type="gramEnd"/>
      <w:r>
        <w:t xml:space="preserve">. </w:t>
      </w:r>
    </w:p>
    <w:p w14:paraId="1996DFFA" w14:textId="77777777" w:rsidR="00DF65D6" w:rsidRDefault="00DF65D6" w:rsidP="00DF65D6">
      <w:pPr>
        <w:spacing w:after="0"/>
      </w:pPr>
    </w:p>
    <w:p w14:paraId="1339F069" w14:textId="30C8B1AE" w:rsidR="00DF65D6" w:rsidRDefault="00DF65D6">
      <w:r>
        <w:br w:type="page"/>
      </w:r>
    </w:p>
    <w:p w14:paraId="441CF35D" w14:textId="77777777" w:rsidR="00DF65D6" w:rsidRDefault="4AFC1C80" w:rsidP="00DF65D6">
      <w:r>
        <w:lastRenderedPageBreak/>
        <w:t>Table 1: Pathological genetic mutations encoded in mitochondrial DNA reported to cause seizures.</w:t>
      </w:r>
    </w:p>
    <w:p w14:paraId="25B11293" w14:textId="77777777" w:rsidR="00DF65D6" w:rsidRDefault="00DF65D6" w:rsidP="00DF65D6">
      <w:pPr>
        <w:pBdr>
          <w:top w:val="single" w:sz="12" w:space="1" w:color="auto"/>
          <w:bottom w:val="single" w:sz="12" w:space="1" w:color="auto"/>
        </w:pBdr>
      </w:pPr>
      <w:r>
        <w:tab/>
        <w:t xml:space="preserve">Clinical </w:t>
      </w:r>
      <w:r>
        <w:tab/>
      </w:r>
      <w:r>
        <w:tab/>
      </w:r>
      <w:r>
        <w:tab/>
      </w:r>
      <w:r>
        <w:tab/>
      </w:r>
      <w:r w:rsidR="4AFC1C80">
        <w:t>Phenotype</w:t>
      </w:r>
      <w:r>
        <w:tab/>
        <w:t>Gene (n=distinct genes)</w:t>
      </w:r>
    </w:p>
    <w:p w14:paraId="15225870" w14:textId="77777777" w:rsidR="00DF65D6" w:rsidRPr="00303CAD" w:rsidRDefault="00DF65D6" w:rsidP="00DF65D6">
      <w:pPr>
        <w:rPr>
          <w:sz w:val="20"/>
          <w:szCs w:val="20"/>
        </w:rPr>
      </w:pPr>
    </w:p>
    <w:p w14:paraId="61A77BA8" w14:textId="77777777" w:rsidR="00DF65D6" w:rsidRPr="00303CAD" w:rsidRDefault="00DF65D6" w:rsidP="00DF65D6">
      <w:pPr>
        <w:spacing w:after="0"/>
        <w:ind w:firstLine="720"/>
        <w:rPr>
          <w:sz w:val="20"/>
          <w:szCs w:val="20"/>
        </w:rPr>
      </w:pPr>
      <w:r>
        <w:rPr>
          <w:sz w:val="20"/>
          <w:szCs w:val="20"/>
        </w:rPr>
        <w:t xml:space="preserve">Myoclonus, Epilepsy with Ragged-Red </w:t>
      </w:r>
      <w:r>
        <w:rPr>
          <w:sz w:val="20"/>
          <w:szCs w:val="20"/>
        </w:rPr>
        <w:tab/>
      </w:r>
      <w:r w:rsidR="4AFC1C80" w:rsidRPr="4AFC1C80">
        <w:rPr>
          <w:sz w:val="20"/>
          <w:szCs w:val="20"/>
        </w:rPr>
        <w:t>Fibers</w:t>
      </w:r>
      <w:r>
        <w:rPr>
          <w:sz w:val="20"/>
          <w:szCs w:val="20"/>
        </w:rPr>
        <w:tab/>
      </w:r>
      <w:r w:rsidRPr="00303CAD">
        <w:rPr>
          <w:sz w:val="20"/>
          <w:szCs w:val="20"/>
        </w:rPr>
        <w:t>MT-</w:t>
      </w:r>
      <w:proofErr w:type="spellStart"/>
      <w:r w:rsidRPr="00303CAD">
        <w:rPr>
          <w:sz w:val="20"/>
          <w:szCs w:val="20"/>
        </w:rPr>
        <w:t>tRNAs</w:t>
      </w:r>
      <w:proofErr w:type="spellEnd"/>
      <w:r w:rsidRPr="00303CAD">
        <w:rPr>
          <w:sz w:val="20"/>
          <w:szCs w:val="20"/>
        </w:rPr>
        <w:t xml:space="preserve"> (n=5)</w:t>
      </w:r>
    </w:p>
    <w:p w14:paraId="713FB3FF" w14:textId="77777777" w:rsidR="00DF65D6" w:rsidRPr="00303CAD" w:rsidRDefault="00DF65D6" w:rsidP="00DF65D6">
      <w:pPr>
        <w:spacing w:after="0"/>
        <w:rPr>
          <w:sz w:val="20"/>
          <w:szCs w:val="20"/>
        </w:rPr>
      </w:pPr>
    </w:p>
    <w:p w14:paraId="33E920EB" w14:textId="77777777" w:rsidR="00DF65D6" w:rsidRPr="00303CAD" w:rsidRDefault="00DF65D6" w:rsidP="00DF65D6">
      <w:pPr>
        <w:spacing w:after="0"/>
        <w:ind w:firstLine="720"/>
        <w:rPr>
          <w:sz w:val="20"/>
          <w:szCs w:val="20"/>
        </w:rPr>
      </w:pPr>
      <w:r>
        <w:rPr>
          <w:sz w:val="20"/>
          <w:szCs w:val="20"/>
        </w:rPr>
        <w:t xml:space="preserve">Atypical </w:t>
      </w:r>
      <w:r>
        <w:rPr>
          <w:sz w:val="20"/>
          <w:szCs w:val="20"/>
        </w:rPr>
        <w:tab/>
      </w:r>
      <w:r w:rsidR="4AFC1C80" w:rsidRPr="4AFC1C80">
        <w:rPr>
          <w:sz w:val="20"/>
          <w:szCs w:val="20"/>
        </w:rPr>
        <w:t>Myoclonus, Epilepsy with Ragged-Red Fibers</w:t>
      </w:r>
      <w:r>
        <w:rPr>
          <w:sz w:val="20"/>
          <w:szCs w:val="20"/>
        </w:rPr>
        <w:tab/>
      </w:r>
      <w:r w:rsidRPr="00303CAD">
        <w:rPr>
          <w:sz w:val="20"/>
          <w:szCs w:val="20"/>
        </w:rPr>
        <w:t>MT-</w:t>
      </w:r>
      <w:proofErr w:type="spellStart"/>
      <w:r w:rsidRPr="00303CAD">
        <w:rPr>
          <w:sz w:val="20"/>
          <w:szCs w:val="20"/>
        </w:rPr>
        <w:t>tRNAs</w:t>
      </w:r>
      <w:proofErr w:type="spellEnd"/>
      <w:r w:rsidRPr="00303CAD">
        <w:rPr>
          <w:sz w:val="20"/>
          <w:szCs w:val="20"/>
        </w:rPr>
        <w:t xml:space="preserve"> (n=6)</w:t>
      </w:r>
    </w:p>
    <w:p w14:paraId="11A0A4C6" w14:textId="77777777" w:rsidR="00DF65D6" w:rsidRPr="00303CAD" w:rsidRDefault="00DF65D6" w:rsidP="00DF65D6">
      <w:pPr>
        <w:spacing w:after="0"/>
        <w:ind w:firstLine="720"/>
        <w:rPr>
          <w:sz w:val="20"/>
          <w:szCs w:val="20"/>
        </w:rPr>
      </w:pP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t>MT-ND3 (complex I)</w:t>
      </w:r>
    </w:p>
    <w:p w14:paraId="5ADE0BC1" w14:textId="77777777" w:rsidR="00DF65D6" w:rsidRPr="00303CAD" w:rsidRDefault="00DF65D6" w:rsidP="00DF65D6">
      <w:pPr>
        <w:spacing w:after="0"/>
        <w:ind w:firstLine="720"/>
        <w:rPr>
          <w:sz w:val="20"/>
          <w:szCs w:val="20"/>
        </w:rPr>
      </w:pP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t>MT-ND5 (complex I)</w:t>
      </w:r>
    </w:p>
    <w:p w14:paraId="1375E46D" w14:textId="77777777" w:rsidR="00DF65D6" w:rsidRPr="00303CAD" w:rsidRDefault="00DF65D6" w:rsidP="00DF65D6">
      <w:pPr>
        <w:spacing w:after="0"/>
        <w:ind w:firstLine="720"/>
        <w:rPr>
          <w:sz w:val="20"/>
          <w:szCs w:val="20"/>
        </w:rPr>
      </w:pP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t>MT-CYB (complex III)</w:t>
      </w:r>
    </w:p>
    <w:p w14:paraId="2CC8DFFF" w14:textId="77777777" w:rsidR="00DF65D6" w:rsidRPr="00303CAD" w:rsidRDefault="00DF65D6" w:rsidP="00DF65D6">
      <w:pPr>
        <w:spacing w:after="0"/>
        <w:ind w:firstLine="720"/>
        <w:rPr>
          <w:sz w:val="20"/>
          <w:szCs w:val="20"/>
        </w:rPr>
      </w:pPr>
    </w:p>
    <w:p w14:paraId="31460E88" w14:textId="77777777" w:rsidR="00DF65D6" w:rsidRPr="00303CAD" w:rsidRDefault="00DF65D6" w:rsidP="00DF65D6">
      <w:pPr>
        <w:spacing w:after="0"/>
        <w:ind w:firstLine="720"/>
        <w:rPr>
          <w:sz w:val="20"/>
          <w:szCs w:val="20"/>
        </w:rPr>
      </w:pPr>
      <w:r>
        <w:rPr>
          <w:sz w:val="20"/>
          <w:szCs w:val="20"/>
        </w:rPr>
        <w:t xml:space="preserve">Mitochondrial </w:t>
      </w:r>
      <w:proofErr w:type="spellStart"/>
      <w:r>
        <w:rPr>
          <w:sz w:val="20"/>
          <w:szCs w:val="20"/>
        </w:rPr>
        <w:t>Encephalomyopathy</w:t>
      </w:r>
      <w:proofErr w:type="spellEnd"/>
      <w:r>
        <w:rPr>
          <w:sz w:val="20"/>
          <w:szCs w:val="20"/>
        </w:rPr>
        <w:t xml:space="preserve">, Lactic </w:t>
      </w:r>
      <w:r w:rsidRPr="00303CAD">
        <w:rPr>
          <w:sz w:val="20"/>
          <w:szCs w:val="20"/>
        </w:rPr>
        <w:tab/>
      </w:r>
      <w:r w:rsidR="4AFC1C80" w:rsidRPr="4AFC1C80">
        <w:rPr>
          <w:sz w:val="20"/>
          <w:szCs w:val="20"/>
        </w:rPr>
        <w:t>Acidosis</w:t>
      </w:r>
      <w:r>
        <w:rPr>
          <w:sz w:val="20"/>
          <w:szCs w:val="20"/>
        </w:rPr>
        <w:tab/>
      </w:r>
      <w:r w:rsidRPr="00303CAD">
        <w:rPr>
          <w:sz w:val="20"/>
          <w:szCs w:val="20"/>
        </w:rPr>
        <w:t>MT-</w:t>
      </w:r>
      <w:proofErr w:type="spellStart"/>
      <w:r w:rsidRPr="00303CAD">
        <w:rPr>
          <w:sz w:val="20"/>
          <w:szCs w:val="20"/>
        </w:rPr>
        <w:t>tRNAs</w:t>
      </w:r>
      <w:proofErr w:type="spellEnd"/>
      <w:r w:rsidRPr="00303CAD">
        <w:rPr>
          <w:sz w:val="20"/>
          <w:szCs w:val="20"/>
        </w:rPr>
        <w:t xml:space="preserve"> (n=5)</w:t>
      </w:r>
    </w:p>
    <w:p w14:paraId="67A84987" w14:textId="77777777" w:rsidR="00DF65D6" w:rsidRPr="00303CAD" w:rsidRDefault="00DF65D6" w:rsidP="00DF65D6">
      <w:pPr>
        <w:spacing w:after="0"/>
        <w:ind w:firstLine="720"/>
        <w:rPr>
          <w:sz w:val="20"/>
          <w:szCs w:val="20"/>
        </w:rPr>
      </w:pPr>
      <w:r>
        <w:rPr>
          <w:sz w:val="20"/>
          <w:szCs w:val="20"/>
        </w:rPr>
        <w:tab/>
        <w:t xml:space="preserve">and Stroke-like </w:t>
      </w:r>
      <w:r>
        <w:rPr>
          <w:sz w:val="20"/>
          <w:szCs w:val="20"/>
        </w:rPr>
        <w:tab/>
      </w:r>
      <w:r>
        <w:rPr>
          <w:sz w:val="20"/>
          <w:szCs w:val="20"/>
        </w:rPr>
        <w:tab/>
      </w:r>
      <w:r>
        <w:rPr>
          <w:sz w:val="20"/>
          <w:szCs w:val="20"/>
        </w:rPr>
        <w:tab/>
      </w:r>
      <w:r w:rsidR="4AFC1C80" w:rsidRPr="4AFC1C80">
        <w:rPr>
          <w:sz w:val="20"/>
          <w:szCs w:val="20"/>
        </w:rPr>
        <w:t>Episodes</w:t>
      </w:r>
      <w:r>
        <w:rPr>
          <w:sz w:val="20"/>
          <w:szCs w:val="20"/>
        </w:rPr>
        <w:tab/>
      </w:r>
      <w:r w:rsidRPr="00303CAD">
        <w:rPr>
          <w:sz w:val="20"/>
          <w:szCs w:val="20"/>
        </w:rPr>
        <w:t>MT-ND5 (complex I)</w:t>
      </w:r>
    </w:p>
    <w:p w14:paraId="3E199CE1" w14:textId="77777777" w:rsidR="00DF65D6" w:rsidRPr="00303CAD" w:rsidRDefault="00DF65D6" w:rsidP="00DF65D6">
      <w:pPr>
        <w:spacing w:after="0"/>
        <w:ind w:firstLine="720"/>
        <w:rPr>
          <w:sz w:val="20"/>
          <w:szCs w:val="20"/>
        </w:rPr>
      </w:pP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t>MT-ND5 (complex I)</w:t>
      </w:r>
    </w:p>
    <w:p w14:paraId="77A43F99" w14:textId="77777777" w:rsidR="00DF65D6" w:rsidRPr="00303CAD" w:rsidRDefault="00DF65D6" w:rsidP="00DF65D6">
      <w:pPr>
        <w:spacing w:after="0"/>
        <w:ind w:firstLine="720"/>
        <w:rPr>
          <w:sz w:val="20"/>
          <w:szCs w:val="20"/>
        </w:rPr>
      </w:pP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t>MT-CYB (complex III)</w:t>
      </w:r>
    </w:p>
    <w:p w14:paraId="7328C4F1" w14:textId="77777777" w:rsidR="00DF65D6" w:rsidRPr="00303CAD" w:rsidRDefault="00DF65D6" w:rsidP="00DF65D6">
      <w:pPr>
        <w:spacing w:after="0"/>
        <w:ind w:firstLine="720"/>
        <w:rPr>
          <w:sz w:val="20"/>
          <w:szCs w:val="20"/>
        </w:rPr>
      </w:pP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t>MT-CO1 (complex IV)</w:t>
      </w:r>
    </w:p>
    <w:p w14:paraId="7E185532" w14:textId="77777777" w:rsidR="00DF65D6" w:rsidRPr="00303CAD" w:rsidRDefault="00DF65D6" w:rsidP="00DF65D6">
      <w:pPr>
        <w:spacing w:after="0"/>
        <w:ind w:firstLine="720"/>
        <w:rPr>
          <w:sz w:val="20"/>
          <w:szCs w:val="20"/>
        </w:rPr>
      </w:pPr>
    </w:p>
    <w:p w14:paraId="068964EA" w14:textId="77777777" w:rsidR="00DF65D6" w:rsidRPr="00303CAD" w:rsidRDefault="00DF65D6" w:rsidP="00DF65D6">
      <w:pPr>
        <w:spacing w:after="0"/>
        <w:ind w:firstLine="720"/>
        <w:rPr>
          <w:sz w:val="20"/>
          <w:szCs w:val="20"/>
        </w:rPr>
      </w:pPr>
      <w:r w:rsidRPr="00303CAD">
        <w:rPr>
          <w:sz w:val="20"/>
          <w:szCs w:val="20"/>
        </w:rPr>
        <w:t xml:space="preserve">Epilepsy and </w:t>
      </w:r>
      <w:r w:rsidRPr="00303CAD">
        <w:rPr>
          <w:sz w:val="20"/>
          <w:szCs w:val="20"/>
        </w:rPr>
        <w:tab/>
      </w:r>
      <w:r w:rsidRPr="00303CAD">
        <w:rPr>
          <w:sz w:val="20"/>
          <w:szCs w:val="20"/>
        </w:rPr>
        <w:tab/>
      </w:r>
      <w:r w:rsidRPr="00303CAD">
        <w:rPr>
          <w:sz w:val="20"/>
          <w:szCs w:val="20"/>
        </w:rPr>
        <w:tab/>
      </w:r>
      <w:r w:rsidRPr="00303CAD">
        <w:rPr>
          <w:sz w:val="20"/>
          <w:szCs w:val="20"/>
        </w:rPr>
        <w:tab/>
      </w:r>
      <w:r w:rsidR="4AFC1C80" w:rsidRPr="4AFC1C80">
        <w:rPr>
          <w:sz w:val="20"/>
          <w:szCs w:val="20"/>
        </w:rPr>
        <w:t>Deafness</w:t>
      </w:r>
      <w:r w:rsidRPr="00303CAD">
        <w:rPr>
          <w:sz w:val="20"/>
          <w:szCs w:val="20"/>
        </w:rPr>
        <w:tab/>
        <w:t>MT-</w:t>
      </w:r>
      <w:proofErr w:type="spellStart"/>
      <w:r w:rsidRPr="00303CAD">
        <w:rPr>
          <w:sz w:val="20"/>
          <w:szCs w:val="20"/>
        </w:rPr>
        <w:t>tRNA</w:t>
      </w:r>
      <w:proofErr w:type="spellEnd"/>
      <w:r w:rsidRPr="00303CAD">
        <w:rPr>
          <w:sz w:val="20"/>
          <w:szCs w:val="20"/>
        </w:rPr>
        <w:t xml:space="preserve"> (n=1)</w:t>
      </w:r>
    </w:p>
    <w:p w14:paraId="5FF12153" w14:textId="77777777" w:rsidR="00DF65D6" w:rsidRPr="00303CAD" w:rsidRDefault="00DF65D6" w:rsidP="00DF65D6">
      <w:pPr>
        <w:spacing w:after="0"/>
        <w:ind w:firstLine="720"/>
        <w:rPr>
          <w:sz w:val="20"/>
          <w:szCs w:val="20"/>
        </w:rPr>
      </w:pPr>
    </w:p>
    <w:p w14:paraId="40984F75" w14:textId="77777777" w:rsidR="00DF65D6" w:rsidRPr="00303CAD" w:rsidRDefault="00DF65D6" w:rsidP="00DF65D6">
      <w:pPr>
        <w:spacing w:after="0"/>
        <w:ind w:firstLine="720"/>
        <w:rPr>
          <w:sz w:val="20"/>
          <w:szCs w:val="20"/>
        </w:rPr>
      </w:pPr>
      <w:r w:rsidRPr="00303CAD">
        <w:rPr>
          <w:sz w:val="20"/>
          <w:szCs w:val="20"/>
        </w:rPr>
        <w:t xml:space="preserve">Seizures, PEO, Diabetes, and </w:t>
      </w:r>
      <w:r w:rsidRPr="00303CAD">
        <w:rPr>
          <w:sz w:val="20"/>
          <w:szCs w:val="20"/>
        </w:rPr>
        <w:tab/>
      </w:r>
      <w:r w:rsidRPr="00303CAD">
        <w:rPr>
          <w:sz w:val="20"/>
          <w:szCs w:val="20"/>
        </w:rPr>
        <w:tab/>
      </w:r>
      <w:r w:rsidR="4AFC1C80" w:rsidRPr="4AFC1C80">
        <w:rPr>
          <w:sz w:val="20"/>
          <w:szCs w:val="20"/>
        </w:rPr>
        <w:t>Deafness</w:t>
      </w:r>
      <w:r w:rsidRPr="00303CAD">
        <w:rPr>
          <w:sz w:val="20"/>
          <w:szCs w:val="20"/>
        </w:rPr>
        <w:tab/>
        <w:t>MT-</w:t>
      </w:r>
      <w:proofErr w:type="spellStart"/>
      <w:r w:rsidRPr="00303CAD">
        <w:rPr>
          <w:sz w:val="20"/>
          <w:szCs w:val="20"/>
        </w:rPr>
        <w:t>tRNA</w:t>
      </w:r>
      <w:proofErr w:type="spellEnd"/>
      <w:r w:rsidRPr="00303CAD">
        <w:rPr>
          <w:sz w:val="20"/>
          <w:szCs w:val="20"/>
        </w:rPr>
        <w:t xml:space="preserve"> (n=1)</w:t>
      </w:r>
    </w:p>
    <w:p w14:paraId="2E2D2155" w14:textId="77777777" w:rsidR="00DF65D6" w:rsidRPr="00303CAD" w:rsidRDefault="00DF65D6" w:rsidP="00DF65D6">
      <w:pPr>
        <w:spacing w:after="0"/>
        <w:ind w:firstLine="720"/>
        <w:rPr>
          <w:sz w:val="20"/>
          <w:szCs w:val="20"/>
        </w:rPr>
      </w:pPr>
    </w:p>
    <w:p w14:paraId="14648DF4" w14:textId="77777777" w:rsidR="00DF65D6" w:rsidRPr="00303CAD" w:rsidRDefault="00DF65D6" w:rsidP="00DF65D6">
      <w:pPr>
        <w:spacing w:after="0"/>
        <w:ind w:firstLine="720"/>
        <w:rPr>
          <w:sz w:val="20"/>
          <w:szCs w:val="20"/>
        </w:rPr>
      </w:pPr>
      <w:r w:rsidRPr="00303CAD">
        <w:rPr>
          <w:sz w:val="20"/>
          <w:szCs w:val="20"/>
        </w:rPr>
        <w:t xml:space="preserve">Deafness, Retinal Degeneration, Myopathy </w:t>
      </w:r>
      <w:r w:rsidRPr="00303CAD">
        <w:rPr>
          <w:sz w:val="20"/>
          <w:szCs w:val="20"/>
        </w:rPr>
        <w:tab/>
      </w:r>
      <w:r w:rsidR="4AFC1C80" w:rsidRPr="4AFC1C80">
        <w:rPr>
          <w:sz w:val="20"/>
          <w:szCs w:val="20"/>
        </w:rPr>
        <w:t>and</w:t>
      </w:r>
      <w:r w:rsidRPr="00303CAD">
        <w:rPr>
          <w:sz w:val="20"/>
          <w:szCs w:val="20"/>
        </w:rPr>
        <w:tab/>
        <w:t>MT-</w:t>
      </w:r>
      <w:proofErr w:type="spellStart"/>
      <w:r w:rsidRPr="00303CAD">
        <w:rPr>
          <w:sz w:val="20"/>
          <w:szCs w:val="20"/>
        </w:rPr>
        <w:t>tRNA</w:t>
      </w:r>
      <w:proofErr w:type="spellEnd"/>
      <w:r w:rsidRPr="00303CAD">
        <w:rPr>
          <w:sz w:val="20"/>
          <w:szCs w:val="20"/>
        </w:rPr>
        <w:t xml:space="preserve"> (n=1)</w:t>
      </w:r>
    </w:p>
    <w:p w14:paraId="70A67579" w14:textId="77777777" w:rsidR="00DF65D6" w:rsidRPr="00303CAD" w:rsidRDefault="00DF65D6" w:rsidP="00DF65D6">
      <w:pPr>
        <w:spacing w:after="0"/>
        <w:ind w:firstLine="720"/>
        <w:rPr>
          <w:sz w:val="20"/>
          <w:szCs w:val="20"/>
        </w:rPr>
      </w:pPr>
      <w:r w:rsidRPr="00303CAD">
        <w:rPr>
          <w:sz w:val="20"/>
          <w:szCs w:val="20"/>
        </w:rPr>
        <w:tab/>
        <w:t>Epilepsy</w:t>
      </w:r>
    </w:p>
    <w:p w14:paraId="3CF586C3" w14:textId="77777777" w:rsidR="00DF65D6" w:rsidRPr="00303CAD" w:rsidRDefault="00DF65D6" w:rsidP="00DF65D6">
      <w:pPr>
        <w:spacing w:after="0"/>
        <w:ind w:firstLine="720"/>
        <w:rPr>
          <w:sz w:val="20"/>
          <w:szCs w:val="20"/>
        </w:rPr>
      </w:pPr>
    </w:p>
    <w:p w14:paraId="323FBE95" w14:textId="77777777" w:rsidR="00DF65D6" w:rsidRPr="00303CAD" w:rsidRDefault="00DF65D6" w:rsidP="00DF65D6">
      <w:pPr>
        <w:spacing w:after="0"/>
        <w:ind w:firstLine="720"/>
        <w:rPr>
          <w:sz w:val="20"/>
          <w:szCs w:val="20"/>
        </w:rPr>
      </w:pPr>
      <w:r w:rsidRPr="00303CAD">
        <w:rPr>
          <w:sz w:val="20"/>
          <w:szCs w:val="20"/>
        </w:rPr>
        <w:t xml:space="preserve">Cardiomyopathy, Deafness, and </w:t>
      </w:r>
      <w:r w:rsidRPr="00303CAD">
        <w:rPr>
          <w:sz w:val="20"/>
          <w:szCs w:val="20"/>
        </w:rPr>
        <w:tab/>
      </w:r>
      <w:r w:rsidRPr="00303CAD">
        <w:rPr>
          <w:sz w:val="20"/>
          <w:szCs w:val="20"/>
        </w:rPr>
        <w:tab/>
      </w:r>
      <w:r w:rsidR="4AFC1C80" w:rsidRPr="4AFC1C80">
        <w:rPr>
          <w:sz w:val="20"/>
          <w:szCs w:val="20"/>
        </w:rPr>
        <w:t>Seizures</w:t>
      </w:r>
      <w:r>
        <w:rPr>
          <w:sz w:val="20"/>
          <w:szCs w:val="20"/>
        </w:rPr>
        <w:tab/>
      </w:r>
      <w:r w:rsidRPr="00303CAD">
        <w:rPr>
          <w:sz w:val="20"/>
          <w:szCs w:val="20"/>
        </w:rPr>
        <w:t>MT-</w:t>
      </w:r>
      <w:proofErr w:type="spellStart"/>
      <w:r w:rsidRPr="00303CAD">
        <w:rPr>
          <w:sz w:val="20"/>
          <w:szCs w:val="20"/>
        </w:rPr>
        <w:t>tRNA</w:t>
      </w:r>
      <w:proofErr w:type="spellEnd"/>
      <w:r w:rsidRPr="00303CAD">
        <w:rPr>
          <w:sz w:val="20"/>
          <w:szCs w:val="20"/>
        </w:rPr>
        <w:t xml:space="preserve"> (n=1)</w:t>
      </w:r>
    </w:p>
    <w:p w14:paraId="527F2881" w14:textId="77777777" w:rsidR="00DF65D6" w:rsidRPr="00303CAD" w:rsidRDefault="00DF65D6" w:rsidP="00DF65D6">
      <w:pPr>
        <w:spacing w:after="0"/>
        <w:ind w:firstLine="720"/>
        <w:rPr>
          <w:sz w:val="20"/>
          <w:szCs w:val="20"/>
        </w:rPr>
      </w:pPr>
    </w:p>
    <w:p w14:paraId="7341B68D" w14:textId="77777777" w:rsidR="00DF65D6" w:rsidRPr="00303CAD" w:rsidRDefault="00DF65D6" w:rsidP="00DF65D6">
      <w:pPr>
        <w:spacing w:after="0"/>
        <w:ind w:firstLine="720"/>
        <w:rPr>
          <w:sz w:val="20"/>
          <w:szCs w:val="20"/>
        </w:rPr>
      </w:pPr>
      <w:r w:rsidRPr="00303CAD">
        <w:rPr>
          <w:sz w:val="20"/>
          <w:szCs w:val="20"/>
        </w:rPr>
        <w:t xml:space="preserve">Encephalopathy with Recurrent Episodes </w:t>
      </w:r>
      <w:r w:rsidRPr="00303CAD">
        <w:rPr>
          <w:sz w:val="20"/>
          <w:szCs w:val="20"/>
        </w:rPr>
        <w:tab/>
      </w:r>
      <w:r w:rsidRPr="00303CAD">
        <w:rPr>
          <w:sz w:val="20"/>
          <w:szCs w:val="20"/>
        </w:rPr>
        <w:tab/>
      </w:r>
      <w:r w:rsidR="4AFC1C80" w:rsidRPr="4AFC1C80">
        <w:rPr>
          <w:sz w:val="20"/>
          <w:szCs w:val="20"/>
        </w:rPr>
        <w:t>of</w:t>
      </w:r>
      <w:r>
        <w:rPr>
          <w:sz w:val="20"/>
          <w:szCs w:val="20"/>
        </w:rPr>
        <w:tab/>
      </w:r>
      <w:r w:rsidRPr="00303CAD">
        <w:rPr>
          <w:sz w:val="20"/>
          <w:szCs w:val="20"/>
        </w:rPr>
        <w:t>MT-</w:t>
      </w:r>
      <w:proofErr w:type="spellStart"/>
      <w:r w:rsidRPr="00303CAD">
        <w:rPr>
          <w:sz w:val="20"/>
          <w:szCs w:val="20"/>
        </w:rPr>
        <w:t>tRNA</w:t>
      </w:r>
      <w:proofErr w:type="spellEnd"/>
      <w:r w:rsidRPr="00303CAD">
        <w:rPr>
          <w:sz w:val="20"/>
          <w:szCs w:val="20"/>
        </w:rPr>
        <w:t xml:space="preserve"> (n=1)</w:t>
      </w:r>
    </w:p>
    <w:p w14:paraId="3B052952" w14:textId="77777777" w:rsidR="00DF65D6" w:rsidRPr="00303CAD" w:rsidRDefault="00DF65D6" w:rsidP="00DF65D6">
      <w:pPr>
        <w:spacing w:after="0"/>
        <w:ind w:firstLine="720"/>
        <w:rPr>
          <w:sz w:val="20"/>
          <w:szCs w:val="20"/>
        </w:rPr>
      </w:pPr>
      <w:r w:rsidRPr="00303CAD">
        <w:rPr>
          <w:sz w:val="20"/>
          <w:szCs w:val="20"/>
        </w:rPr>
        <w:tab/>
      </w:r>
      <w:proofErr w:type="spellStart"/>
      <w:r w:rsidRPr="00303CAD">
        <w:rPr>
          <w:sz w:val="20"/>
          <w:szCs w:val="20"/>
        </w:rPr>
        <w:t>Epilepsia</w:t>
      </w:r>
      <w:proofErr w:type="spellEnd"/>
      <w:r w:rsidRPr="00303CAD">
        <w:rPr>
          <w:sz w:val="20"/>
          <w:szCs w:val="20"/>
        </w:rPr>
        <w:t xml:space="preserve"> </w:t>
      </w:r>
      <w:proofErr w:type="spellStart"/>
      <w:r w:rsidRPr="00303CAD">
        <w:rPr>
          <w:sz w:val="20"/>
          <w:szCs w:val="20"/>
        </w:rPr>
        <w:t>Partialis</w:t>
      </w:r>
      <w:proofErr w:type="spellEnd"/>
      <w:r w:rsidRPr="00303CAD">
        <w:rPr>
          <w:sz w:val="20"/>
          <w:szCs w:val="20"/>
        </w:rPr>
        <w:t xml:space="preserve"> Continua</w:t>
      </w:r>
    </w:p>
    <w:p w14:paraId="500F106C" w14:textId="77777777" w:rsidR="00DF65D6" w:rsidRPr="00303CAD" w:rsidRDefault="00DF65D6" w:rsidP="00DF65D6">
      <w:pPr>
        <w:spacing w:after="0"/>
        <w:ind w:firstLine="720"/>
        <w:rPr>
          <w:sz w:val="20"/>
          <w:szCs w:val="20"/>
        </w:rPr>
      </w:pPr>
    </w:p>
    <w:p w14:paraId="6CF5CCB5" w14:textId="77777777" w:rsidR="00DF65D6" w:rsidRPr="00303CAD" w:rsidRDefault="00DF65D6" w:rsidP="00DF65D6">
      <w:pPr>
        <w:spacing w:after="0"/>
        <w:ind w:firstLine="720"/>
        <w:rPr>
          <w:sz w:val="20"/>
          <w:szCs w:val="20"/>
        </w:rPr>
      </w:pPr>
      <w:r w:rsidRPr="00303CAD">
        <w:rPr>
          <w:sz w:val="20"/>
          <w:szCs w:val="20"/>
        </w:rPr>
        <w:t xml:space="preserve">Leigh </w:t>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4AFC1C80" w:rsidRPr="4AFC1C80">
        <w:rPr>
          <w:sz w:val="20"/>
          <w:szCs w:val="20"/>
        </w:rPr>
        <w:t>syndrome</w:t>
      </w:r>
      <w:r w:rsidRPr="00303CAD">
        <w:rPr>
          <w:sz w:val="20"/>
          <w:szCs w:val="20"/>
        </w:rPr>
        <w:tab/>
        <w:t>MT-</w:t>
      </w:r>
      <w:proofErr w:type="spellStart"/>
      <w:r w:rsidRPr="00303CAD">
        <w:rPr>
          <w:sz w:val="20"/>
          <w:szCs w:val="20"/>
        </w:rPr>
        <w:t>tRNA</w:t>
      </w:r>
      <w:proofErr w:type="spellEnd"/>
      <w:r w:rsidRPr="00303CAD">
        <w:rPr>
          <w:sz w:val="20"/>
          <w:szCs w:val="20"/>
        </w:rPr>
        <w:t xml:space="preserve"> (n=2)</w:t>
      </w:r>
    </w:p>
    <w:p w14:paraId="2CBB34EA" w14:textId="77777777" w:rsidR="00DF65D6" w:rsidRPr="00303CAD" w:rsidRDefault="00DF65D6" w:rsidP="00DF65D6">
      <w:pPr>
        <w:spacing w:after="0"/>
        <w:ind w:firstLine="720"/>
        <w:rPr>
          <w:sz w:val="20"/>
          <w:szCs w:val="20"/>
        </w:rPr>
      </w:pP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t>MT-ND3 (complex I)</w:t>
      </w:r>
    </w:p>
    <w:p w14:paraId="24E9C3E9" w14:textId="77777777" w:rsidR="00DF65D6" w:rsidRPr="00303CAD" w:rsidRDefault="00DF65D6" w:rsidP="00DF65D6">
      <w:pPr>
        <w:spacing w:after="0"/>
        <w:ind w:firstLine="720"/>
        <w:rPr>
          <w:sz w:val="20"/>
          <w:szCs w:val="20"/>
        </w:rPr>
      </w:pP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t>MT-ND5 (complex I)</w:t>
      </w:r>
    </w:p>
    <w:p w14:paraId="370D7F63" w14:textId="77777777" w:rsidR="00DF65D6" w:rsidRPr="00303CAD" w:rsidRDefault="00DF65D6" w:rsidP="00DF65D6">
      <w:pPr>
        <w:spacing w:after="0"/>
        <w:ind w:firstLine="720"/>
        <w:rPr>
          <w:sz w:val="20"/>
          <w:szCs w:val="20"/>
        </w:rPr>
      </w:pP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t>MT-ND6 (complex I)</w:t>
      </w:r>
    </w:p>
    <w:p w14:paraId="1BDCC638" w14:textId="77777777" w:rsidR="00DF65D6" w:rsidRPr="00303CAD" w:rsidRDefault="00DF65D6" w:rsidP="00DF65D6">
      <w:pPr>
        <w:spacing w:after="0"/>
        <w:ind w:firstLine="720"/>
        <w:rPr>
          <w:sz w:val="20"/>
          <w:szCs w:val="20"/>
        </w:rPr>
      </w:pPr>
    </w:p>
    <w:p w14:paraId="7FAD103B" w14:textId="77777777" w:rsidR="00DF65D6" w:rsidRPr="00303CAD" w:rsidRDefault="00DF65D6" w:rsidP="00DF65D6">
      <w:pPr>
        <w:spacing w:after="0"/>
        <w:ind w:firstLine="720"/>
        <w:rPr>
          <w:sz w:val="20"/>
          <w:szCs w:val="20"/>
        </w:rPr>
      </w:pPr>
      <w:r w:rsidRPr="00303CAD">
        <w:rPr>
          <w:sz w:val="20"/>
          <w:szCs w:val="20"/>
        </w:rPr>
        <w:t xml:space="preserve">Mitochondrial Myopathy, Lactic Acidosis, and </w:t>
      </w:r>
      <w:r w:rsidRPr="00303CAD">
        <w:rPr>
          <w:sz w:val="20"/>
          <w:szCs w:val="20"/>
        </w:rPr>
        <w:tab/>
      </w:r>
      <w:r w:rsidRPr="00303CAD">
        <w:rPr>
          <w:sz w:val="20"/>
          <w:szCs w:val="20"/>
        </w:rPr>
        <w:tab/>
        <w:t>MT-ATP6 (complex V)</w:t>
      </w:r>
    </w:p>
    <w:p w14:paraId="2D54A8FC" w14:textId="77777777" w:rsidR="00DF65D6" w:rsidRPr="00303CAD" w:rsidRDefault="00DF65D6" w:rsidP="00DF65D6">
      <w:pPr>
        <w:spacing w:after="0"/>
        <w:ind w:firstLine="720"/>
        <w:rPr>
          <w:sz w:val="20"/>
          <w:szCs w:val="20"/>
        </w:rPr>
      </w:pPr>
      <w:r w:rsidRPr="00303CAD">
        <w:rPr>
          <w:sz w:val="20"/>
          <w:szCs w:val="20"/>
        </w:rPr>
        <w:tab/>
        <w:t>Sideroblastic Anemia</w:t>
      </w:r>
    </w:p>
    <w:p w14:paraId="23E3A7A3" w14:textId="77777777" w:rsidR="00DF65D6" w:rsidRPr="00303CAD" w:rsidRDefault="00DF65D6" w:rsidP="00DF65D6">
      <w:pPr>
        <w:spacing w:after="0"/>
        <w:ind w:firstLine="720"/>
        <w:rPr>
          <w:sz w:val="20"/>
          <w:szCs w:val="20"/>
        </w:rPr>
      </w:pPr>
    </w:p>
    <w:p w14:paraId="6FA2D4C1" w14:textId="77777777" w:rsidR="00DF65D6" w:rsidRPr="00303CAD" w:rsidRDefault="00DF65D6" w:rsidP="00DF65D6">
      <w:pPr>
        <w:spacing w:after="0"/>
        <w:ind w:firstLine="720"/>
        <w:rPr>
          <w:sz w:val="20"/>
          <w:szCs w:val="20"/>
        </w:rPr>
      </w:pPr>
      <w:r w:rsidRPr="00303CAD">
        <w:rPr>
          <w:sz w:val="20"/>
          <w:szCs w:val="20"/>
        </w:rPr>
        <w:t>Optic Atrophy with Epilepsy</w:t>
      </w:r>
      <w:r w:rsidRPr="00303CAD">
        <w:rPr>
          <w:sz w:val="20"/>
          <w:szCs w:val="20"/>
        </w:rPr>
        <w:tab/>
      </w:r>
      <w:r w:rsidRPr="00303CAD">
        <w:rPr>
          <w:sz w:val="20"/>
          <w:szCs w:val="20"/>
        </w:rPr>
        <w:tab/>
      </w:r>
      <w:r w:rsidRPr="00303CAD">
        <w:rPr>
          <w:sz w:val="20"/>
          <w:szCs w:val="20"/>
        </w:rPr>
        <w:tab/>
      </w:r>
      <w:r w:rsidRPr="00303CAD">
        <w:rPr>
          <w:sz w:val="20"/>
          <w:szCs w:val="20"/>
        </w:rPr>
        <w:tab/>
        <w:t>MT-ND6 (complex I)</w:t>
      </w:r>
    </w:p>
    <w:p w14:paraId="54C8E753" w14:textId="77777777" w:rsidR="00DF65D6" w:rsidRPr="00303CAD" w:rsidRDefault="00DF65D6" w:rsidP="00DF65D6">
      <w:pPr>
        <w:spacing w:after="0"/>
        <w:ind w:firstLine="720"/>
        <w:rPr>
          <w:sz w:val="20"/>
          <w:szCs w:val="20"/>
        </w:rPr>
      </w:pPr>
    </w:p>
    <w:p w14:paraId="3A5F34B1" w14:textId="77777777" w:rsidR="00DF65D6" w:rsidRDefault="00DF65D6" w:rsidP="00DF65D6">
      <w:pPr>
        <w:spacing w:after="0"/>
        <w:ind w:firstLine="720"/>
        <w:rPr>
          <w:sz w:val="20"/>
          <w:szCs w:val="20"/>
        </w:rPr>
      </w:pPr>
      <w:proofErr w:type="spellStart"/>
      <w:r w:rsidRPr="00303CAD">
        <w:rPr>
          <w:sz w:val="20"/>
          <w:szCs w:val="20"/>
        </w:rPr>
        <w:t>Leber</w:t>
      </w:r>
      <w:proofErr w:type="spellEnd"/>
      <w:r w:rsidRPr="00303CAD">
        <w:rPr>
          <w:sz w:val="20"/>
          <w:szCs w:val="20"/>
        </w:rPr>
        <w:t xml:space="preserve"> Hereditary Optic </w:t>
      </w:r>
      <w:r w:rsidRPr="00303CAD">
        <w:rPr>
          <w:sz w:val="20"/>
          <w:szCs w:val="20"/>
        </w:rPr>
        <w:tab/>
      </w:r>
      <w:r w:rsidRPr="00303CAD">
        <w:rPr>
          <w:sz w:val="20"/>
          <w:szCs w:val="20"/>
        </w:rPr>
        <w:tab/>
      </w:r>
      <w:r w:rsidRPr="00303CAD">
        <w:rPr>
          <w:sz w:val="20"/>
          <w:szCs w:val="20"/>
        </w:rPr>
        <w:tab/>
      </w:r>
      <w:r w:rsidR="4AFC1C80" w:rsidRPr="4AFC1C80">
        <w:rPr>
          <w:sz w:val="20"/>
          <w:szCs w:val="20"/>
        </w:rPr>
        <w:t>Neuropathy</w:t>
      </w:r>
      <w:r>
        <w:rPr>
          <w:sz w:val="20"/>
          <w:szCs w:val="20"/>
        </w:rPr>
        <w:tab/>
      </w:r>
      <w:r w:rsidRPr="00303CAD">
        <w:rPr>
          <w:sz w:val="20"/>
          <w:szCs w:val="20"/>
        </w:rPr>
        <w:t>MT-ND1 (complex I)</w:t>
      </w:r>
    </w:p>
    <w:p w14:paraId="71754676" w14:textId="77777777" w:rsidR="00DF65D6" w:rsidRDefault="00DF65D6" w:rsidP="00DF65D6">
      <w:pPr>
        <w:spacing w:after="0"/>
        <w:ind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MT-ND4 (complex I)</w:t>
      </w:r>
    </w:p>
    <w:p w14:paraId="3B1D06BE" w14:textId="77777777" w:rsidR="00DF65D6" w:rsidRPr="00303CAD" w:rsidRDefault="00DF65D6" w:rsidP="00DF65D6">
      <w:pPr>
        <w:spacing w:after="0"/>
        <w:ind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MT-ND6 (complex I)</w:t>
      </w:r>
    </w:p>
    <w:p w14:paraId="639873D3" w14:textId="77777777" w:rsidR="00DF65D6" w:rsidRDefault="00DF65D6" w:rsidP="00DF65D6">
      <w:pPr>
        <w:spacing w:after="0"/>
        <w:ind w:firstLine="720"/>
      </w:pPr>
      <w:r w:rsidRPr="00303CAD">
        <w:rPr>
          <w:sz w:val="20"/>
          <w:szCs w:val="20"/>
        </w:rPr>
        <w:tab/>
      </w:r>
      <w:r w:rsidRPr="00303CAD">
        <w:rPr>
          <w:sz w:val="20"/>
          <w:szCs w:val="20"/>
        </w:rPr>
        <w:tab/>
      </w:r>
      <w:r w:rsidRPr="00303CAD">
        <w:rPr>
          <w:sz w:val="20"/>
          <w:szCs w:val="20"/>
        </w:rPr>
        <w:tab/>
      </w:r>
      <w:r w:rsidRPr="00303CAD">
        <w:rPr>
          <w:sz w:val="20"/>
          <w:szCs w:val="20"/>
        </w:rPr>
        <w:tab/>
      </w:r>
      <w:r w:rsidRPr="00303CAD">
        <w:rPr>
          <w:sz w:val="20"/>
          <w:szCs w:val="20"/>
        </w:rPr>
        <w:tab/>
      </w:r>
      <w:r>
        <w:tab/>
      </w:r>
      <w:r>
        <w:tab/>
      </w:r>
    </w:p>
    <w:p w14:paraId="1E552945" w14:textId="77777777" w:rsidR="00DF65D6" w:rsidRDefault="00DF65D6" w:rsidP="00DF65D6">
      <w:pPr>
        <w:spacing w:after="0"/>
      </w:pPr>
    </w:p>
    <w:sectPr w:rsidR="00DF6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5040"/>
    <w:multiLevelType w:val="hybridMultilevel"/>
    <w:tmpl w:val="41F4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D424E"/>
    <w:multiLevelType w:val="hybridMultilevel"/>
    <w:tmpl w:val="6284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620C3"/>
    <w:multiLevelType w:val="hybridMultilevel"/>
    <w:tmpl w:val="4152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E4226"/>
    <w:multiLevelType w:val="hybridMultilevel"/>
    <w:tmpl w:val="C7C0C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7056D"/>
    <w:multiLevelType w:val="hybridMultilevel"/>
    <w:tmpl w:val="23B2DAA2"/>
    <w:lvl w:ilvl="0" w:tplc="3AE6D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FC0D0A"/>
    <w:multiLevelType w:val="hybridMultilevel"/>
    <w:tmpl w:val="37BED4D8"/>
    <w:lvl w:ilvl="0" w:tplc="D56E9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64"/>
    <w:rsid w:val="0000020C"/>
    <w:rsid w:val="00002964"/>
    <w:rsid w:val="0002124B"/>
    <w:rsid w:val="0003241D"/>
    <w:rsid w:val="000405B3"/>
    <w:rsid w:val="000475C9"/>
    <w:rsid w:val="000507F4"/>
    <w:rsid w:val="00051957"/>
    <w:rsid w:val="00060B28"/>
    <w:rsid w:val="000B4CEA"/>
    <w:rsid w:val="000F43C7"/>
    <w:rsid w:val="00101746"/>
    <w:rsid w:val="00103FD5"/>
    <w:rsid w:val="00146C4C"/>
    <w:rsid w:val="001806D6"/>
    <w:rsid w:val="001904FF"/>
    <w:rsid w:val="001A4D54"/>
    <w:rsid w:val="001C0C7B"/>
    <w:rsid w:val="001D7F5F"/>
    <w:rsid w:val="002170BB"/>
    <w:rsid w:val="002521C7"/>
    <w:rsid w:val="00255571"/>
    <w:rsid w:val="002630F3"/>
    <w:rsid w:val="00263FA8"/>
    <w:rsid w:val="00266C13"/>
    <w:rsid w:val="00286616"/>
    <w:rsid w:val="00295D92"/>
    <w:rsid w:val="002B40F5"/>
    <w:rsid w:val="002E4BD2"/>
    <w:rsid w:val="00304EA2"/>
    <w:rsid w:val="003071DF"/>
    <w:rsid w:val="0032567A"/>
    <w:rsid w:val="0033190C"/>
    <w:rsid w:val="00344D9E"/>
    <w:rsid w:val="0035578B"/>
    <w:rsid w:val="003574A5"/>
    <w:rsid w:val="00373E53"/>
    <w:rsid w:val="00377E65"/>
    <w:rsid w:val="003A2157"/>
    <w:rsid w:val="003F2FE0"/>
    <w:rsid w:val="0040350B"/>
    <w:rsid w:val="004423C9"/>
    <w:rsid w:val="00481B4E"/>
    <w:rsid w:val="004A5DD6"/>
    <w:rsid w:val="004B1514"/>
    <w:rsid w:val="004F02DF"/>
    <w:rsid w:val="004F7E34"/>
    <w:rsid w:val="0051540A"/>
    <w:rsid w:val="00521BB5"/>
    <w:rsid w:val="00521C23"/>
    <w:rsid w:val="00523089"/>
    <w:rsid w:val="00524922"/>
    <w:rsid w:val="005574FB"/>
    <w:rsid w:val="0056415F"/>
    <w:rsid w:val="00592B2A"/>
    <w:rsid w:val="005A02D1"/>
    <w:rsid w:val="005A517C"/>
    <w:rsid w:val="005D7CF1"/>
    <w:rsid w:val="005E60F1"/>
    <w:rsid w:val="00607E1E"/>
    <w:rsid w:val="006157EC"/>
    <w:rsid w:val="00620DD6"/>
    <w:rsid w:val="00666F2B"/>
    <w:rsid w:val="00675733"/>
    <w:rsid w:val="006832A6"/>
    <w:rsid w:val="006A079C"/>
    <w:rsid w:val="006D5BDD"/>
    <w:rsid w:val="006D763B"/>
    <w:rsid w:val="007145D1"/>
    <w:rsid w:val="00726D03"/>
    <w:rsid w:val="00730418"/>
    <w:rsid w:val="007577D2"/>
    <w:rsid w:val="00794515"/>
    <w:rsid w:val="00796996"/>
    <w:rsid w:val="007A57A5"/>
    <w:rsid w:val="007C045F"/>
    <w:rsid w:val="007C7C6D"/>
    <w:rsid w:val="007E7B7E"/>
    <w:rsid w:val="00822817"/>
    <w:rsid w:val="00827092"/>
    <w:rsid w:val="00833CAD"/>
    <w:rsid w:val="0084415B"/>
    <w:rsid w:val="00861391"/>
    <w:rsid w:val="00883A2D"/>
    <w:rsid w:val="00894CD8"/>
    <w:rsid w:val="008B0CAC"/>
    <w:rsid w:val="008C78B2"/>
    <w:rsid w:val="008F5FCB"/>
    <w:rsid w:val="00906F1D"/>
    <w:rsid w:val="00913054"/>
    <w:rsid w:val="00916BA4"/>
    <w:rsid w:val="00921996"/>
    <w:rsid w:val="0092379E"/>
    <w:rsid w:val="00962E8F"/>
    <w:rsid w:val="00966234"/>
    <w:rsid w:val="00982E14"/>
    <w:rsid w:val="00983772"/>
    <w:rsid w:val="009A29F3"/>
    <w:rsid w:val="009D632D"/>
    <w:rsid w:val="009E0C2B"/>
    <w:rsid w:val="00A26123"/>
    <w:rsid w:val="00A415A5"/>
    <w:rsid w:val="00A700BA"/>
    <w:rsid w:val="00A80A0F"/>
    <w:rsid w:val="00AB282D"/>
    <w:rsid w:val="00AB2D41"/>
    <w:rsid w:val="00AD2428"/>
    <w:rsid w:val="00B5511D"/>
    <w:rsid w:val="00B70027"/>
    <w:rsid w:val="00B71027"/>
    <w:rsid w:val="00B933CD"/>
    <w:rsid w:val="00BA5148"/>
    <w:rsid w:val="00BB081B"/>
    <w:rsid w:val="00BC75FC"/>
    <w:rsid w:val="00BD49B4"/>
    <w:rsid w:val="00BD7562"/>
    <w:rsid w:val="00C2699B"/>
    <w:rsid w:val="00C54D58"/>
    <w:rsid w:val="00C57865"/>
    <w:rsid w:val="00C612B3"/>
    <w:rsid w:val="00C660D8"/>
    <w:rsid w:val="00C95913"/>
    <w:rsid w:val="00CA7321"/>
    <w:rsid w:val="00CC7C3F"/>
    <w:rsid w:val="00CD1000"/>
    <w:rsid w:val="00CE6D1A"/>
    <w:rsid w:val="00CF3D19"/>
    <w:rsid w:val="00D01456"/>
    <w:rsid w:val="00D01D59"/>
    <w:rsid w:val="00D34C35"/>
    <w:rsid w:val="00D47C5D"/>
    <w:rsid w:val="00D646DA"/>
    <w:rsid w:val="00D7371C"/>
    <w:rsid w:val="00D946B8"/>
    <w:rsid w:val="00DE1C8B"/>
    <w:rsid w:val="00DF65D6"/>
    <w:rsid w:val="00E17F70"/>
    <w:rsid w:val="00E5165D"/>
    <w:rsid w:val="00E64ADD"/>
    <w:rsid w:val="00E808CD"/>
    <w:rsid w:val="00E823D1"/>
    <w:rsid w:val="00EC7325"/>
    <w:rsid w:val="00ED1862"/>
    <w:rsid w:val="00EE6A96"/>
    <w:rsid w:val="00F0206A"/>
    <w:rsid w:val="00F0706E"/>
    <w:rsid w:val="00F22AA1"/>
    <w:rsid w:val="00F66AF0"/>
    <w:rsid w:val="00F74D47"/>
    <w:rsid w:val="00F82F68"/>
    <w:rsid w:val="00FA49C8"/>
    <w:rsid w:val="00FB24F5"/>
    <w:rsid w:val="00FD1FC1"/>
    <w:rsid w:val="00FD3A1E"/>
    <w:rsid w:val="4AFC1C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67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07660">
      <w:bodyDiv w:val="1"/>
      <w:marLeft w:val="0"/>
      <w:marRight w:val="0"/>
      <w:marTop w:val="0"/>
      <w:marBottom w:val="0"/>
      <w:divBdr>
        <w:top w:val="none" w:sz="0" w:space="0" w:color="auto"/>
        <w:left w:val="none" w:sz="0" w:space="0" w:color="auto"/>
        <w:bottom w:val="none" w:sz="0" w:space="0" w:color="auto"/>
        <w:right w:val="none" w:sz="0" w:space="0" w:color="auto"/>
      </w:divBdr>
    </w:div>
    <w:div w:id="1646734198">
      <w:bodyDiv w:val="1"/>
      <w:marLeft w:val="0"/>
      <w:marRight w:val="0"/>
      <w:marTop w:val="0"/>
      <w:marBottom w:val="0"/>
      <w:divBdr>
        <w:top w:val="none" w:sz="0" w:space="0" w:color="auto"/>
        <w:left w:val="none" w:sz="0" w:space="0" w:color="auto"/>
        <w:bottom w:val="none" w:sz="0" w:space="0" w:color="auto"/>
        <w:right w:val="none" w:sz="0" w:space="0" w:color="auto"/>
      </w:divBdr>
    </w:div>
    <w:div w:id="19750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3391</Words>
  <Characters>19335</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22681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Saneto, Russell</dc:creator>
  <cp:lastModifiedBy>Sumit Parikh</cp:lastModifiedBy>
  <cp:revision>84</cp:revision>
  <dcterms:created xsi:type="dcterms:W3CDTF">2016-05-01T19:14:00Z</dcterms:created>
  <dcterms:modified xsi:type="dcterms:W3CDTF">2017-01-16T21:47:00Z</dcterms:modified>
</cp:coreProperties>
</file>